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CF4" w14:textId="77777777" w:rsidR="00262ACB" w:rsidRPr="00C61B1D" w:rsidRDefault="006740FE" w:rsidP="00D715F2">
      <w:pPr>
        <w:pStyle w:val="Heading"/>
        <w:outlineLvl w:val="0"/>
        <w:rPr>
          <w:lang w:val="en-US"/>
        </w:rPr>
      </w:pPr>
      <w:r>
        <w:rPr>
          <w:lang w:val="en-US"/>
        </w:rPr>
        <w:t xml:space="preserve">1.   </w:t>
      </w:r>
      <w:r w:rsidR="002A52C5">
        <w:rPr>
          <w:noProof/>
          <w:lang w:val="en-US"/>
        </w:rPr>
        <w:t>Identification</w:t>
      </w:r>
    </w:p>
    <w:p w14:paraId="792B1A1D" w14:textId="77777777" w:rsidR="00C61B1D" w:rsidRPr="00C61B1D" w:rsidRDefault="00C61B1D" w:rsidP="00540392">
      <w:pPr>
        <w:pStyle w:val="SpacingBeforeSubheading"/>
      </w:pPr>
    </w:p>
    <w:tbl>
      <w:tblPr>
        <w:tblW w:w="11032" w:type="dxa"/>
        <w:tblInd w:w="-4" w:type="dxa"/>
        <w:tblLayout w:type="fixed"/>
        <w:tblLook w:val="04A0" w:firstRow="1" w:lastRow="0" w:firstColumn="1" w:lastColumn="0" w:noHBand="0" w:noVBand="1"/>
      </w:tblPr>
      <w:tblGrid>
        <w:gridCol w:w="4162"/>
        <w:gridCol w:w="6870"/>
      </w:tblGrid>
      <w:tr w:rsidR="00450DDF" w14:paraId="4549426B" w14:textId="77777777" w:rsidTr="0094077C">
        <w:tc>
          <w:tcPr>
            <w:tcW w:w="4162" w:type="dxa"/>
          </w:tcPr>
          <w:p w14:paraId="0595C3B3" w14:textId="77777777" w:rsidR="00D65B16" w:rsidRPr="000C2248" w:rsidRDefault="006740FE" w:rsidP="000C2248">
            <w:pPr>
              <w:rPr>
                <w:b/>
                <w:lang w:val="en-US"/>
              </w:rPr>
            </w:pPr>
            <w:r>
              <w:rPr>
                <w:b/>
                <w:noProof/>
                <w:lang w:val="en-US"/>
              </w:rPr>
              <w:t>Nom du produit:</w:t>
            </w:r>
          </w:p>
        </w:tc>
        <w:tc>
          <w:tcPr>
            <w:tcW w:w="6870" w:type="dxa"/>
            <w:tcMar>
              <w:left w:w="0" w:type="dxa"/>
            </w:tcMar>
          </w:tcPr>
          <w:p w14:paraId="5D815290" w14:textId="77777777" w:rsidR="00D65B16" w:rsidRPr="000C2248" w:rsidRDefault="006740FE" w:rsidP="008E6AF9">
            <w:pPr>
              <w:rPr>
                <w:lang w:val="en-US"/>
              </w:rPr>
            </w:pPr>
            <w:r w:rsidRPr="000C2248">
              <w:rPr>
                <w:noProof/>
                <w:lang w:val="en-US"/>
              </w:rPr>
              <w:t>Bar Keepers Friend Cooktop</w:t>
            </w:r>
          </w:p>
        </w:tc>
      </w:tr>
      <w:tr w:rsidR="00450DDF" w14:paraId="4475B824" w14:textId="77777777" w:rsidTr="0094077C">
        <w:trPr>
          <w:cantSplit/>
        </w:trPr>
        <w:tc>
          <w:tcPr>
            <w:tcW w:w="4162" w:type="dxa"/>
          </w:tcPr>
          <w:p w14:paraId="2685D020" w14:textId="77777777" w:rsidR="00D65B16" w:rsidRPr="00C8060B" w:rsidRDefault="006740FE">
            <w:pPr>
              <w:rPr>
                <w:b/>
              </w:rPr>
            </w:pPr>
            <w:r>
              <w:rPr>
                <w:b/>
                <w:noProof/>
              </w:rPr>
              <w:t>Utilisation recommandée:</w:t>
            </w:r>
          </w:p>
        </w:tc>
        <w:tc>
          <w:tcPr>
            <w:tcW w:w="6870" w:type="dxa"/>
            <w:tcMar>
              <w:left w:w="0" w:type="dxa"/>
            </w:tcMar>
          </w:tcPr>
          <w:p w14:paraId="768E1983" w14:textId="77777777" w:rsidR="00D65B16" w:rsidRDefault="006740FE">
            <w:r>
              <w:rPr>
                <w:noProof/>
              </w:rPr>
              <w:t>Utilisations consommateur,Agent nettoyant</w:t>
            </w:r>
          </w:p>
        </w:tc>
      </w:tr>
      <w:tr w:rsidR="00450DDF" w14:paraId="7A3D731A" w14:textId="77777777" w:rsidTr="0094077C">
        <w:trPr>
          <w:cantSplit/>
        </w:trPr>
        <w:tc>
          <w:tcPr>
            <w:tcW w:w="4162" w:type="dxa"/>
          </w:tcPr>
          <w:p w14:paraId="7326192A" w14:textId="77777777" w:rsidR="00D65B16" w:rsidRPr="00C8060B" w:rsidRDefault="006740FE">
            <w:pPr>
              <w:rPr>
                <w:b/>
              </w:rPr>
            </w:pPr>
            <w:r>
              <w:rPr>
                <w:b/>
                <w:noProof/>
              </w:rPr>
              <w:t>Restrictions d'emploi:</w:t>
            </w:r>
          </w:p>
        </w:tc>
        <w:tc>
          <w:tcPr>
            <w:tcW w:w="6870" w:type="dxa"/>
            <w:tcMar>
              <w:left w:w="0" w:type="dxa"/>
            </w:tcMar>
          </w:tcPr>
          <w:p w14:paraId="17A0432A" w14:textId="77777777" w:rsidR="00D65B16" w:rsidRDefault="006740FE">
            <w:r>
              <w:rPr>
                <w:noProof/>
              </w:rPr>
              <w:t>Aucun connu</w:t>
            </w:r>
          </w:p>
        </w:tc>
      </w:tr>
      <w:tr w:rsidR="00450DDF" w14:paraId="2B2F5780" w14:textId="77777777" w:rsidTr="0094077C">
        <w:tc>
          <w:tcPr>
            <w:tcW w:w="4162" w:type="dxa"/>
          </w:tcPr>
          <w:p w14:paraId="2275AC46" w14:textId="77777777" w:rsidR="000D0CA6" w:rsidRDefault="00A73995" w:rsidP="006A40EB">
            <w:pPr>
              <w:spacing w:after="0"/>
              <w:contextualSpacing/>
              <w:rPr>
                <w:b/>
              </w:rPr>
            </w:pPr>
            <w:r>
              <w:rPr>
                <w:b/>
                <w:noProof/>
              </w:rPr>
              <w:t>Fournisseur:</w:t>
            </w:r>
          </w:p>
        </w:tc>
        <w:tc>
          <w:tcPr>
            <w:tcW w:w="6870" w:type="dxa"/>
            <w:tcMar>
              <w:left w:w="0" w:type="dxa"/>
            </w:tcMar>
          </w:tcPr>
          <w:p w14:paraId="175ECEC7" w14:textId="77777777" w:rsidR="000D0CA6" w:rsidRPr="00A01E1C" w:rsidRDefault="006740FE" w:rsidP="006A40EB">
            <w:pPr>
              <w:spacing w:after="0"/>
              <w:contextualSpacing/>
              <w:rPr>
                <w:lang w:val="en-US"/>
              </w:rPr>
            </w:pPr>
            <w:r w:rsidRPr="00D33E69">
              <w:rPr>
                <w:noProof/>
                <w:lang w:val="en-US"/>
              </w:rPr>
              <w:t>Servaas Laboratories, Inc.</w:t>
            </w:r>
            <w:r w:rsidRPr="00D33E69">
              <w:rPr>
                <w:noProof/>
                <w:lang w:val="en-US"/>
              </w:rPr>
              <w:br/>
              <w:t>5240 Walt Place</w:t>
            </w:r>
            <w:r w:rsidRPr="00D33E69">
              <w:rPr>
                <w:noProof/>
                <w:lang w:val="en-US"/>
              </w:rPr>
              <w:br/>
              <w:t>Indianapolis, IN 46254</w:t>
            </w:r>
            <w:r w:rsidRPr="00D33E69">
              <w:rPr>
                <w:noProof/>
                <w:lang w:val="en-US"/>
              </w:rPr>
              <w:br/>
              <w:t>T 1-800-433-5818 (for USA callers)</w:t>
            </w:r>
          </w:p>
        </w:tc>
      </w:tr>
    </w:tbl>
    <w:p w14:paraId="523C8D9C" w14:textId="77777777" w:rsidR="00C32C14" w:rsidRDefault="00C32C14" w:rsidP="00C32C14">
      <w:pPr>
        <w:keepLines/>
        <w:rPr>
          <w:sz w:val="2"/>
          <w:szCs w:val="2"/>
        </w:rPr>
      </w:pPr>
    </w:p>
    <w:tbl>
      <w:tblPr>
        <w:tblW w:w="11024" w:type="dxa"/>
        <w:tblInd w:w="-4" w:type="dxa"/>
        <w:tblLayout w:type="fixed"/>
        <w:tblLook w:val="04A0" w:firstRow="1" w:lastRow="0" w:firstColumn="1" w:lastColumn="0" w:noHBand="0" w:noVBand="1"/>
      </w:tblPr>
      <w:tblGrid>
        <w:gridCol w:w="4162"/>
        <w:gridCol w:w="6364"/>
        <w:gridCol w:w="498"/>
      </w:tblGrid>
      <w:tr w:rsidR="00450DDF" w14:paraId="493A8992" w14:textId="77777777" w:rsidTr="00D30A3D">
        <w:trPr>
          <w:gridAfter w:val="1"/>
          <w:wAfter w:w="498" w:type="dxa"/>
        </w:trPr>
        <w:tc>
          <w:tcPr>
            <w:tcW w:w="4162" w:type="dxa"/>
          </w:tcPr>
          <w:p w14:paraId="781177C7" w14:textId="77777777" w:rsidR="006C25A2" w:rsidRPr="006C25A2" w:rsidRDefault="00D65B16" w:rsidP="00223F4D">
            <w:pPr>
              <w:rPr>
                <w:b/>
              </w:rPr>
            </w:pPr>
            <w:r>
              <w:rPr>
                <w:b/>
                <w:noProof/>
              </w:rPr>
              <w:t>Numéro d'urgence:</w:t>
            </w:r>
          </w:p>
        </w:tc>
        <w:tc>
          <w:tcPr>
            <w:tcW w:w="6364" w:type="dxa"/>
            <w:tcMar>
              <w:left w:w="0" w:type="dxa"/>
            </w:tcMar>
          </w:tcPr>
          <w:p w14:paraId="512D12E4" w14:textId="77777777" w:rsidR="006C25A2" w:rsidRPr="000E37D1" w:rsidRDefault="006740FE" w:rsidP="000F5A1A">
            <w:r>
              <w:rPr>
                <w:noProof/>
              </w:rPr>
              <w:t>1-800-424-9300 (CHEMTREC)</w:t>
            </w:r>
            <w:r>
              <w:rPr>
                <w:noProof/>
              </w:rPr>
              <w:br/>
              <w:t>(Uniquement en cas de déversements, fuites, incendies, exposition ou accidents impliquant des substances chimiques) : CHEMTREC 1-800-424-9300 (aux États-Unis), 1-703-527-3887 (hors des États-Unis)</w:t>
            </w:r>
          </w:p>
        </w:tc>
      </w:tr>
      <w:tr w:rsidR="00450DDF" w14:paraId="3E734F27" w14:textId="77777777" w:rsidTr="00D30A3D">
        <w:tblPrEx>
          <w:tblLook w:val="01E0" w:firstRow="1" w:lastRow="1" w:firstColumn="1" w:lastColumn="1" w:noHBand="0" w:noVBand="0"/>
        </w:tblPrEx>
        <w:tc>
          <w:tcPr>
            <w:tcW w:w="4162" w:type="dxa"/>
            <w:shd w:val="clear" w:color="auto" w:fill="auto"/>
          </w:tcPr>
          <w:p w14:paraId="65BC9096" w14:textId="77777777" w:rsidR="006C25A2" w:rsidRPr="003864D6" w:rsidRDefault="006740FE" w:rsidP="006E511D">
            <w:pPr>
              <w:rPr>
                <w:b/>
              </w:rPr>
            </w:pPr>
            <w:r>
              <w:rPr>
                <w:b/>
                <w:noProof/>
              </w:rPr>
              <w:t>Date d'émission:</w:t>
            </w:r>
          </w:p>
        </w:tc>
        <w:tc>
          <w:tcPr>
            <w:tcW w:w="6858" w:type="dxa"/>
            <w:gridSpan w:val="2"/>
            <w:shd w:val="clear" w:color="auto" w:fill="auto"/>
          </w:tcPr>
          <w:p w14:paraId="0E03AF93" w14:textId="77777777" w:rsidR="006C25A2" w:rsidRPr="003864D6" w:rsidRDefault="00C34C9B" w:rsidP="005E0D70">
            <w:pPr>
              <w:rPr>
                <w:b/>
              </w:rPr>
            </w:pPr>
            <w:r>
              <w:rPr>
                <w:rFonts w:cs="Times New Roman"/>
                <w:bCs/>
                <w:noProof/>
                <w:szCs w:val="22"/>
                <w:lang w:val="en-US"/>
              </w:rPr>
              <w:t>11/24/2024</w:t>
            </w:r>
          </w:p>
        </w:tc>
      </w:tr>
    </w:tbl>
    <w:p w14:paraId="68B06036" w14:textId="77777777" w:rsidR="006C25A2" w:rsidRDefault="006C25A2" w:rsidP="00223F4D">
      <w:pPr>
        <w:rPr>
          <w:sz w:val="2"/>
          <w:szCs w:val="2"/>
        </w:rPr>
      </w:pPr>
    </w:p>
    <w:p w14:paraId="5167D7AD" w14:textId="77777777" w:rsidR="000401C3" w:rsidRPr="00CD1CAE" w:rsidRDefault="006740FE" w:rsidP="00FD369A">
      <w:pPr>
        <w:pStyle w:val="Heading"/>
        <w:rPr>
          <w:lang w:val="en-US"/>
        </w:rPr>
      </w:pPr>
      <w:r>
        <w:rPr>
          <w:lang w:val="en-US"/>
        </w:rPr>
        <w:t xml:space="preserve">2.   </w:t>
      </w:r>
      <w:r w:rsidR="002A52C5">
        <w:rPr>
          <w:noProof/>
          <w:lang w:val="en-US"/>
        </w:rPr>
        <w:t>Identification des dangers</w:t>
      </w:r>
    </w:p>
    <w:p w14:paraId="17C9DC72" w14:textId="77777777" w:rsidR="00174EB6" w:rsidRPr="00CD1CAE" w:rsidRDefault="00174EB6" w:rsidP="00174EB6">
      <w:pPr>
        <w:pStyle w:val="SpacingBeforeSubheading"/>
        <w:rPr>
          <w:lang w:val="en-US"/>
        </w:rPr>
      </w:pPr>
    </w:p>
    <w:p w14:paraId="361AB7AA" w14:textId="77777777" w:rsidR="00242E38" w:rsidRDefault="00A50E5C" w:rsidP="00696DE1">
      <w:pPr>
        <w:pStyle w:val="Subsubheading"/>
        <w:outlineLvl w:val="0"/>
        <w:rPr>
          <w:lang w:val="en-US"/>
        </w:rPr>
      </w:pPr>
      <w:r>
        <w:rPr>
          <w:noProof/>
          <w:lang w:val="en-US"/>
        </w:rPr>
        <w:t>Classification:</w:t>
      </w:r>
    </w:p>
    <w:tbl>
      <w:tblPr>
        <w:tblW w:w="10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0"/>
        <w:gridCol w:w="2651"/>
        <w:gridCol w:w="2651"/>
      </w:tblGrid>
      <w:tr w:rsidR="00450DDF" w14:paraId="5EAC879F" w14:textId="77777777" w:rsidTr="001832DF">
        <w:tc>
          <w:tcPr>
            <w:tcW w:w="3534" w:type="dxa"/>
            <w:tcBorders>
              <w:top w:val="single" w:sz="8" w:space="0" w:color="auto"/>
              <w:left w:val="single" w:sz="8" w:space="0" w:color="auto"/>
              <w:bottom w:val="single" w:sz="8" w:space="0" w:color="auto"/>
              <w:right w:val="single" w:sz="8" w:space="0" w:color="auto"/>
            </w:tcBorders>
            <w:shd w:val="clear" w:color="auto" w:fill="auto"/>
          </w:tcPr>
          <w:p w14:paraId="3A04BBB7" w14:textId="77777777" w:rsidR="007A480E" w:rsidRPr="004C7C9D" w:rsidRDefault="006740FE" w:rsidP="001832DF">
            <w:pPr>
              <w:keepNext/>
              <w:spacing w:after="0"/>
              <w:rPr>
                <w:b/>
                <w:bCs/>
              </w:rPr>
            </w:pPr>
            <w:r w:rsidRPr="004C7C9D">
              <w:rPr>
                <w:b/>
                <w:bCs/>
                <w:noProof/>
              </w:rPr>
              <w:t>Risques physiques</w:t>
            </w:r>
          </w:p>
          <w:p w14:paraId="62A235D8" w14:textId="77777777" w:rsidR="00EC273C" w:rsidRPr="007A480E" w:rsidRDefault="006740FE" w:rsidP="007A480E">
            <w:pPr>
              <w:pStyle w:val="Default"/>
              <w:rPr>
                <w:sz w:val="23"/>
                <w:szCs w:val="23"/>
              </w:rPr>
            </w:pPr>
            <w:r>
              <w:rPr>
                <w:b/>
                <w:bCs/>
                <w:sz w:val="23"/>
                <w:szCs w:val="23"/>
              </w:rPr>
              <w:t xml:space="preserve"> </w:t>
            </w:r>
          </w:p>
        </w:tc>
        <w:tc>
          <w:tcPr>
            <w:tcW w:w="7068" w:type="dxa"/>
            <w:gridSpan w:val="2"/>
            <w:tcBorders>
              <w:top w:val="single" w:sz="8" w:space="0" w:color="auto"/>
              <w:left w:val="single" w:sz="8" w:space="0" w:color="auto"/>
              <w:bottom w:val="single" w:sz="8" w:space="0" w:color="auto"/>
              <w:right w:val="single" w:sz="8" w:space="0" w:color="auto"/>
            </w:tcBorders>
            <w:shd w:val="clear" w:color="auto" w:fill="auto"/>
          </w:tcPr>
          <w:p w14:paraId="03F87B8F" w14:textId="77777777" w:rsidR="007A480E" w:rsidRPr="006C1D52" w:rsidRDefault="006740FE" w:rsidP="001832DF">
            <w:pPr>
              <w:pStyle w:val="NoSpacing"/>
              <w:rPr>
                <w:rFonts w:ascii="Times New Roman" w:hAnsi="Times New Roman" w:cs="Times New Roman"/>
                <w:b/>
                <w:sz w:val="22"/>
                <w:szCs w:val="22"/>
                <w:lang w:val="en-US"/>
              </w:rPr>
            </w:pPr>
            <w:r w:rsidRPr="006C1D52">
              <w:rPr>
                <w:rFonts w:ascii="Times New Roman" w:hAnsi="Times New Roman" w:cs="Times New Roman"/>
                <w:b/>
                <w:noProof/>
                <w:sz w:val="22"/>
                <w:szCs w:val="22"/>
                <w:lang w:val="en-US"/>
              </w:rPr>
              <w:t>Dangers pour la santé</w:t>
            </w:r>
          </w:p>
          <w:p w14:paraId="6EA8D97D" w14:textId="77777777" w:rsidR="00EC273C" w:rsidRPr="007A480E" w:rsidRDefault="006740FE" w:rsidP="007A480E">
            <w:pPr>
              <w:pStyle w:val="Default"/>
              <w:rPr>
                <w:sz w:val="23"/>
                <w:szCs w:val="23"/>
              </w:rPr>
            </w:pPr>
            <w:r>
              <w:rPr>
                <w:b/>
                <w:bCs/>
                <w:sz w:val="23"/>
                <w:szCs w:val="23"/>
              </w:rPr>
              <w:t xml:space="preserve"> </w:t>
            </w:r>
          </w:p>
        </w:tc>
      </w:tr>
      <w:tr w:rsidR="00450DDF" w14:paraId="5B6CE5CC" w14:textId="77777777" w:rsidTr="001832DF">
        <w:trPr>
          <w:trHeight w:val="20"/>
        </w:trPr>
        <w:tc>
          <w:tcPr>
            <w:tcW w:w="3534" w:type="dxa"/>
            <w:tcBorders>
              <w:top w:val="single" w:sz="8" w:space="0" w:color="auto"/>
              <w:left w:val="single" w:sz="8" w:space="0" w:color="auto"/>
              <w:bottom w:val="nil"/>
              <w:right w:val="single" w:sz="8" w:space="0" w:color="auto"/>
            </w:tcBorders>
            <w:shd w:val="clear" w:color="auto" w:fill="auto"/>
          </w:tcPr>
          <w:p w14:paraId="1BDBB84E" w14:textId="77777777" w:rsidR="00EC273C" w:rsidRPr="004C7C9D" w:rsidRDefault="00EC273C" w:rsidP="001832DF">
            <w:pPr>
              <w:keepNext/>
              <w:spacing w:after="0"/>
              <w:rPr>
                <w:b/>
                <w:bCs/>
                <w:sz w:val="2"/>
              </w:rPr>
            </w:pPr>
          </w:p>
        </w:tc>
        <w:tc>
          <w:tcPr>
            <w:tcW w:w="3534" w:type="dxa"/>
            <w:tcBorders>
              <w:top w:val="single" w:sz="8" w:space="0" w:color="auto"/>
              <w:left w:val="single" w:sz="8" w:space="0" w:color="auto"/>
              <w:bottom w:val="nil"/>
              <w:right w:val="single" w:sz="8" w:space="0" w:color="auto"/>
            </w:tcBorders>
            <w:shd w:val="clear" w:color="auto" w:fill="auto"/>
          </w:tcPr>
          <w:p w14:paraId="573A3E22" w14:textId="77777777" w:rsidR="00EC273C" w:rsidRPr="004C7C9D" w:rsidRDefault="00EC273C" w:rsidP="001832DF">
            <w:pPr>
              <w:pStyle w:val="NoSpacing"/>
              <w:rPr>
                <w:b/>
                <w:sz w:val="2"/>
                <w:lang w:val="en-US"/>
              </w:rPr>
            </w:pPr>
          </w:p>
        </w:tc>
        <w:tc>
          <w:tcPr>
            <w:tcW w:w="3534" w:type="dxa"/>
            <w:tcBorders>
              <w:top w:val="single" w:sz="8" w:space="0" w:color="auto"/>
              <w:left w:val="single" w:sz="8" w:space="0" w:color="auto"/>
              <w:bottom w:val="nil"/>
              <w:right w:val="single" w:sz="8" w:space="0" w:color="auto"/>
            </w:tcBorders>
            <w:shd w:val="clear" w:color="auto" w:fill="auto"/>
          </w:tcPr>
          <w:p w14:paraId="706E8839" w14:textId="77777777" w:rsidR="00EC273C" w:rsidRPr="004C7C9D" w:rsidRDefault="00EC273C" w:rsidP="001832DF">
            <w:pPr>
              <w:pStyle w:val="NoSpacing"/>
              <w:rPr>
                <w:b/>
                <w:sz w:val="2"/>
                <w:lang w:val="en-US"/>
              </w:rPr>
            </w:pPr>
          </w:p>
        </w:tc>
      </w:tr>
      <w:tr w:rsidR="00450DDF" w14:paraId="1DF42ED2" w14:textId="77777777" w:rsidTr="00700DAE">
        <w:trPr>
          <w:trHeight w:val="20"/>
        </w:trPr>
        <w:tc>
          <w:tcPr>
            <w:tcW w:w="2500" w:type="pct"/>
            <w:tcBorders>
              <w:top w:val="nil"/>
              <w:left w:val="single" w:sz="8" w:space="0" w:color="auto"/>
              <w:bottom w:val="nil"/>
              <w:right w:val="single" w:sz="8" w:space="0" w:color="auto"/>
            </w:tcBorders>
            <w:shd w:val="clear" w:color="auto" w:fill="auto"/>
          </w:tcPr>
          <w:p w14:paraId="7BB89CF2" w14:textId="77777777" w:rsidR="00EC273C" w:rsidRPr="00EB4870" w:rsidRDefault="006740FE" w:rsidP="00700DAE">
            <w:pPr>
              <w:pStyle w:val="NoSpacing"/>
              <w:rPr>
                <w:sz w:val="23"/>
                <w:szCs w:val="23"/>
              </w:rPr>
            </w:pPr>
            <w:r w:rsidRPr="00EC273C">
              <w:rPr>
                <w:rFonts w:ascii="Times New Roman" w:hAnsi="Times New Roman" w:cs="Times New Roman"/>
                <w:noProof/>
                <w:sz w:val="22"/>
                <w:szCs w:val="22"/>
                <w:lang w:val="en-US"/>
              </w:rPr>
              <w:t>Non classé</w:t>
            </w:r>
            <w:r w:rsidR="00EB4870">
              <w:rPr>
                <w:b/>
                <w:bCs/>
                <w:sz w:val="23"/>
                <w:szCs w:val="23"/>
              </w:rPr>
              <w:t xml:space="preserve"> </w:t>
            </w:r>
          </w:p>
        </w:tc>
        <w:tc>
          <w:tcPr>
            <w:tcW w:w="2500" w:type="pct"/>
            <w:gridSpan w:val="2"/>
            <w:tcBorders>
              <w:top w:val="nil"/>
              <w:left w:val="single" w:sz="8" w:space="0" w:color="auto"/>
              <w:bottom w:val="nil"/>
              <w:right w:val="single" w:sz="8" w:space="0" w:color="auto"/>
            </w:tcBorders>
            <w:shd w:val="clear" w:color="auto" w:fill="auto"/>
          </w:tcPr>
          <w:p w14:paraId="7469E7F2" w14:textId="31214FC0" w:rsidR="00EC273C" w:rsidRPr="00700DAE" w:rsidRDefault="006740FE" w:rsidP="00700DAE">
            <w:pPr>
              <w:pStyle w:val="NoSpacing"/>
              <w:rPr>
                <w:rFonts w:ascii="Times New Roman" w:hAnsi="Times New Roman" w:cs="Times New Roman"/>
                <w:sz w:val="23"/>
                <w:szCs w:val="23"/>
                <w:lang w:val="en-US"/>
              </w:rPr>
            </w:pPr>
            <w:r w:rsidRPr="00EC273C">
              <w:rPr>
                <w:rFonts w:ascii="Times New Roman" w:hAnsi="Times New Roman" w:cs="Times New Roman"/>
                <w:noProof/>
                <w:sz w:val="22"/>
                <w:szCs w:val="22"/>
                <w:lang w:val="en-US"/>
              </w:rPr>
              <w:t>Lésions oculaires graves/irritation oculaire, Catégorie 2</w:t>
            </w:r>
            <w:r w:rsidR="009D1BE7">
              <w:rPr>
                <w:rFonts w:ascii="Times New Roman" w:hAnsi="Times New Roman" w:cs="Times New Roman"/>
                <w:noProof/>
                <w:sz w:val="22"/>
                <w:szCs w:val="22"/>
                <w:lang w:val="en-US"/>
              </w:rPr>
              <w:t>A</w:t>
            </w:r>
            <w:r w:rsidR="00EB4870">
              <w:rPr>
                <w:b/>
                <w:bCs/>
                <w:sz w:val="23"/>
                <w:szCs w:val="23"/>
              </w:rPr>
              <w:t xml:space="preserve"> </w:t>
            </w:r>
          </w:p>
        </w:tc>
      </w:tr>
      <w:tr w:rsidR="00450DDF" w14:paraId="7F2CCAEA" w14:textId="77777777" w:rsidTr="001832DF">
        <w:trPr>
          <w:trHeight w:val="20"/>
        </w:trPr>
        <w:tc>
          <w:tcPr>
            <w:tcW w:w="3534" w:type="dxa"/>
            <w:tcBorders>
              <w:top w:val="nil"/>
              <w:left w:val="single" w:sz="8" w:space="0" w:color="auto"/>
              <w:bottom w:val="single" w:sz="8" w:space="0" w:color="auto"/>
              <w:right w:val="single" w:sz="8" w:space="0" w:color="auto"/>
            </w:tcBorders>
            <w:shd w:val="clear" w:color="auto" w:fill="auto"/>
          </w:tcPr>
          <w:p w14:paraId="3BB4E42A" w14:textId="77777777" w:rsidR="00EC273C" w:rsidRPr="004C7C9D" w:rsidRDefault="00EC273C" w:rsidP="001832DF">
            <w:pPr>
              <w:pStyle w:val="NoSpacing"/>
              <w:rPr>
                <w:sz w:val="2"/>
                <w:lang w:val="en-US"/>
              </w:rPr>
            </w:pPr>
          </w:p>
        </w:tc>
        <w:tc>
          <w:tcPr>
            <w:tcW w:w="3534" w:type="dxa"/>
            <w:tcBorders>
              <w:top w:val="nil"/>
              <w:left w:val="single" w:sz="8" w:space="0" w:color="auto"/>
              <w:bottom w:val="single" w:sz="8" w:space="0" w:color="auto"/>
              <w:right w:val="single" w:sz="8" w:space="0" w:color="auto"/>
            </w:tcBorders>
            <w:shd w:val="clear" w:color="auto" w:fill="auto"/>
          </w:tcPr>
          <w:p w14:paraId="25A1E9BD" w14:textId="77777777" w:rsidR="00EC273C" w:rsidRPr="004C7C9D" w:rsidRDefault="00EC273C" w:rsidP="001832DF">
            <w:pPr>
              <w:pStyle w:val="NoSpacing"/>
              <w:rPr>
                <w:sz w:val="2"/>
                <w:lang w:val="en-US"/>
              </w:rPr>
            </w:pPr>
          </w:p>
        </w:tc>
        <w:tc>
          <w:tcPr>
            <w:tcW w:w="3534" w:type="dxa"/>
            <w:tcBorders>
              <w:top w:val="nil"/>
              <w:left w:val="single" w:sz="8" w:space="0" w:color="auto"/>
              <w:bottom w:val="single" w:sz="8" w:space="0" w:color="auto"/>
              <w:right w:val="single" w:sz="8" w:space="0" w:color="auto"/>
            </w:tcBorders>
            <w:shd w:val="clear" w:color="auto" w:fill="auto"/>
          </w:tcPr>
          <w:p w14:paraId="4F90C044" w14:textId="77777777" w:rsidR="00EC273C" w:rsidRPr="004C7C9D" w:rsidRDefault="00EC273C" w:rsidP="001832DF">
            <w:pPr>
              <w:pStyle w:val="NoSpacing"/>
              <w:rPr>
                <w:sz w:val="2"/>
                <w:lang w:val="en-US"/>
              </w:rPr>
            </w:pPr>
          </w:p>
        </w:tc>
      </w:tr>
    </w:tbl>
    <w:p w14:paraId="74716785" w14:textId="77777777" w:rsidR="00EC273C" w:rsidRPr="00F34DFF" w:rsidRDefault="00EC273C" w:rsidP="00EC273C">
      <w:pPr>
        <w:rPr>
          <w:sz w:val="4"/>
          <w:szCs w:val="4"/>
          <w:lang w:val="en-US"/>
        </w:rPr>
      </w:pPr>
    </w:p>
    <w:p w14:paraId="3D9D448A" w14:textId="77777777" w:rsidR="00207949" w:rsidRPr="00A01E1C" w:rsidRDefault="006740FE" w:rsidP="00207949">
      <w:pPr>
        <w:pStyle w:val="Subsubheading"/>
        <w:spacing w:before="60"/>
        <w:outlineLvl w:val="0"/>
        <w:rPr>
          <w:lang w:val="en-US"/>
        </w:rPr>
      </w:pPr>
      <w:r>
        <w:rPr>
          <w:noProof/>
          <w:lang w:val="en-US"/>
        </w:rPr>
        <w:t>Étiquetage GHS US:</w:t>
      </w:r>
    </w:p>
    <w:p w14:paraId="555B3946" w14:textId="77777777" w:rsidR="00207949" w:rsidRPr="003729A4" w:rsidRDefault="006740FE" w:rsidP="00207949">
      <w:pPr>
        <w:rPr>
          <w:lang w:val="en-US"/>
        </w:rPr>
      </w:pPr>
      <w:r>
        <w:rPr>
          <w:noProof/>
          <w:lang w:val="en-US"/>
        </w:rPr>
        <w:t>Attention!</w:t>
      </w:r>
    </w:p>
    <w:tbl>
      <w:tblPr>
        <w:tblW w:w="8640" w:type="dxa"/>
        <w:tblInd w:w="-112" w:type="dxa"/>
        <w:tblLayout w:type="fixed"/>
        <w:tblLook w:val="04A0" w:firstRow="1" w:lastRow="0" w:firstColumn="1" w:lastColumn="0" w:noHBand="0" w:noVBand="1"/>
      </w:tblPr>
      <w:tblGrid>
        <w:gridCol w:w="1440"/>
        <w:gridCol w:w="1440"/>
        <w:gridCol w:w="1440"/>
        <w:gridCol w:w="1440"/>
        <w:gridCol w:w="1440"/>
        <w:gridCol w:w="1440"/>
      </w:tblGrid>
      <w:tr w:rsidR="00450DDF" w14:paraId="3F80087E" w14:textId="77777777" w:rsidTr="00B658F9">
        <w:trPr>
          <w:cantSplit/>
          <w:trHeight w:val="1440"/>
        </w:trPr>
        <w:tc>
          <w:tcPr>
            <w:tcW w:w="1440" w:type="dxa"/>
            <w:tcMar>
              <w:left w:w="0" w:type="dxa"/>
              <w:right w:w="28" w:type="dxa"/>
            </w:tcMar>
          </w:tcPr>
          <w:p w14:paraId="27B115C9" w14:textId="77777777" w:rsidR="00207949" w:rsidRPr="00A01E1C" w:rsidRDefault="006740FE" w:rsidP="00B658F9">
            <w:pPr>
              <w:jc w:val="center"/>
              <w:rPr>
                <w:sz w:val="12"/>
                <w:szCs w:val="12"/>
                <w:lang w:val="en-US"/>
              </w:rPr>
            </w:pPr>
            <w:r>
              <w:rPr>
                <w:noProof/>
                <w:sz w:val="12"/>
                <w:szCs w:val="12"/>
                <w:lang w:val="en-US"/>
              </w:rPr>
              <w:drawing>
                <wp:inline distT="0" distB="0" distL="0" distR="0" wp14:anchorId="66E93DE4" wp14:editId="1CF84160">
                  <wp:extent cx="914400" cy="914400"/>
                  <wp:effectExtent l="0" t="0" r="0" b="0"/>
                  <wp:docPr id="100004" name="Picture 100004"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914400" cy="914400"/>
                          </a:xfrm>
                          <a:prstGeom prst="rect">
                            <a:avLst/>
                          </a:prstGeom>
                        </pic:spPr>
                      </pic:pic>
                    </a:graphicData>
                  </a:graphic>
                </wp:inline>
              </w:drawing>
            </w:r>
          </w:p>
        </w:tc>
        <w:tc>
          <w:tcPr>
            <w:tcW w:w="1440" w:type="dxa"/>
            <w:tcMar>
              <w:left w:w="0" w:type="dxa"/>
              <w:right w:w="28" w:type="dxa"/>
            </w:tcMar>
          </w:tcPr>
          <w:p w14:paraId="4F9D9450" w14:textId="77777777" w:rsidR="00207949" w:rsidRPr="00A01E1C" w:rsidRDefault="00207949" w:rsidP="00B658F9">
            <w:pPr>
              <w:jc w:val="center"/>
              <w:rPr>
                <w:sz w:val="12"/>
                <w:szCs w:val="12"/>
                <w:lang w:val="en-US"/>
              </w:rPr>
            </w:pPr>
          </w:p>
        </w:tc>
        <w:tc>
          <w:tcPr>
            <w:tcW w:w="1440" w:type="dxa"/>
            <w:tcMar>
              <w:left w:w="0" w:type="dxa"/>
              <w:right w:w="28" w:type="dxa"/>
            </w:tcMar>
          </w:tcPr>
          <w:p w14:paraId="6B4FA829" w14:textId="77777777" w:rsidR="00207949" w:rsidRPr="00A01E1C" w:rsidRDefault="00207949" w:rsidP="00B658F9">
            <w:pPr>
              <w:jc w:val="center"/>
              <w:rPr>
                <w:sz w:val="12"/>
                <w:szCs w:val="12"/>
                <w:lang w:val="en-US"/>
              </w:rPr>
            </w:pPr>
          </w:p>
        </w:tc>
        <w:tc>
          <w:tcPr>
            <w:tcW w:w="1440" w:type="dxa"/>
            <w:tcMar>
              <w:left w:w="0" w:type="dxa"/>
              <w:right w:w="28" w:type="dxa"/>
            </w:tcMar>
          </w:tcPr>
          <w:p w14:paraId="69F32AB2" w14:textId="77777777" w:rsidR="00207949" w:rsidRPr="00A01E1C" w:rsidRDefault="00207949" w:rsidP="00B658F9">
            <w:pPr>
              <w:jc w:val="center"/>
              <w:rPr>
                <w:sz w:val="12"/>
                <w:szCs w:val="12"/>
                <w:lang w:val="en-US"/>
              </w:rPr>
            </w:pPr>
          </w:p>
        </w:tc>
        <w:tc>
          <w:tcPr>
            <w:tcW w:w="1440" w:type="dxa"/>
            <w:tcMar>
              <w:left w:w="0" w:type="dxa"/>
              <w:right w:w="28" w:type="dxa"/>
            </w:tcMar>
          </w:tcPr>
          <w:p w14:paraId="30B9EDF8" w14:textId="77777777" w:rsidR="00207949" w:rsidRPr="00A01E1C" w:rsidRDefault="00207949" w:rsidP="00B658F9">
            <w:pPr>
              <w:jc w:val="center"/>
              <w:rPr>
                <w:sz w:val="12"/>
                <w:szCs w:val="12"/>
                <w:lang w:val="en-US"/>
              </w:rPr>
            </w:pPr>
          </w:p>
        </w:tc>
        <w:tc>
          <w:tcPr>
            <w:tcW w:w="1440" w:type="dxa"/>
            <w:tcMar>
              <w:left w:w="0" w:type="dxa"/>
              <w:right w:w="28" w:type="dxa"/>
            </w:tcMar>
          </w:tcPr>
          <w:p w14:paraId="67EB0DDF" w14:textId="77777777" w:rsidR="00207949" w:rsidRPr="00A01E1C" w:rsidRDefault="00207949" w:rsidP="00B658F9">
            <w:pPr>
              <w:jc w:val="center"/>
              <w:rPr>
                <w:sz w:val="12"/>
                <w:szCs w:val="12"/>
                <w:lang w:val="en-US"/>
              </w:rPr>
            </w:pPr>
          </w:p>
        </w:tc>
      </w:tr>
    </w:tbl>
    <w:p w14:paraId="2DD29381" w14:textId="77777777" w:rsidR="00207949" w:rsidRPr="00284905" w:rsidRDefault="00207949" w:rsidP="00207949">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7"/>
        <w:gridCol w:w="5393"/>
      </w:tblGrid>
      <w:tr w:rsidR="00450DDF" w14:paraId="3C6CBA13" w14:textId="77777777" w:rsidTr="00B658F9">
        <w:tc>
          <w:tcPr>
            <w:tcW w:w="5520" w:type="dxa"/>
            <w:shd w:val="clear" w:color="auto" w:fill="auto"/>
          </w:tcPr>
          <w:p w14:paraId="02718B84" w14:textId="77777777" w:rsidR="00207949" w:rsidRPr="00A21CC4" w:rsidRDefault="006740FE" w:rsidP="00B658F9">
            <w:pPr>
              <w:rPr>
                <w:b/>
                <w:lang w:val="en-US"/>
              </w:rPr>
            </w:pPr>
            <w:r w:rsidRPr="00A21CC4">
              <w:rPr>
                <w:b/>
                <w:noProof/>
                <w:lang w:val="en-US"/>
              </w:rPr>
              <w:t>Mentions de danger (GHS US)</w:t>
            </w:r>
          </w:p>
        </w:tc>
        <w:tc>
          <w:tcPr>
            <w:tcW w:w="5496" w:type="dxa"/>
            <w:shd w:val="clear" w:color="auto" w:fill="auto"/>
          </w:tcPr>
          <w:p w14:paraId="5901FDA6" w14:textId="77777777" w:rsidR="00207949" w:rsidRPr="00A21CC4" w:rsidRDefault="006740FE" w:rsidP="00B658F9">
            <w:pPr>
              <w:rPr>
                <w:b/>
                <w:lang w:val="en-US"/>
              </w:rPr>
            </w:pPr>
            <w:r w:rsidRPr="00A21CC4">
              <w:rPr>
                <w:b/>
                <w:noProof/>
                <w:lang w:val="en-US"/>
              </w:rPr>
              <w:t>Conseils de prudence (GHS US)</w:t>
            </w:r>
          </w:p>
        </w:tc>
      </w:tr>
      <w:tr w:rsidR="00450DDF" w14:paraId="46E92DCE" w14:textId="77777777" w:rsidTr="00B658F9">
        <w:tc>
          <w:tcPr>
            <w:tcW w:w="5520" w:type="dxa"/>
            <w:shd w:val="clear" w:color="auto" w:fill="auto"/>
          </w:tcPr>
          <w:p w14:paraId="322B438B" w14:textId="77777777" w:rsidR="00207949" w:rsidRPr="006740FE" w:rsidRDefault="00837EA6" w:rsidP="00B658F9">
            <w:pPr>
              <w:rPr>
                <w:lang w:val="es-MX"/>
              </w:rPr>
            </w:pPr>
            <w:r w:rsidRPr="006740FE">
              <w:rPr>
                <w:noProof/>
                <w:lang w:val="es-MX"/>
              </w:rPr>
              <w:t>H319 - Provoque une sévère irritation des yeux</w:t>
            </w:r>
          </w:p>
        </w:tc>
        <w:tc>
          <w:tcPr>
            <w:tcW w:w="5496" w:type="dxa"/>
            <w:shd w:val="clear" w:color="auto" w:fill="auto"/>
          </w:tcPr>
          <w:p w14:paraId="40CB00C4" w14:textId="77777777" w:rsidR="00207949" w:rsidRPr="00284905" w:rsidRDefault="006740FE" w:rsidP="00B658F9">
            <w:pPr>
              <w:rPr>
                <w:lang w:val="en-US"/>
              </w:rPr>
            </w:pPr>
            <w:r w:rsidRPr="00284905">
              <w:rPr>
                <w:noProof/>
                <w:lang w:val="en-US"/>
              </w:rPr>
              <w:t>P264 - Se laver les mains soigneusement après manipulation.</w:t>
            </w:r>
            <w:r w:rsidRPr="00284905">
              <w:rPr>
                <w:noProof/>
                <w:lang w:val="en-US"/>
              </w:rPr>
              <w:br/>
              <w:t>P280 - Porter un équipement de protection des yeux.</w:t>
            </w:r>
            <w:r w:rsidRPr="00284905">
              <w:rPr>
                <w:noProof/>
                <w:lang w:val="en-US"/>
              </w:rPr>
              <w:br/>
              <w:t xml:space="preserve">P305+P351+P338 - EN CAS DE CONTACT AVEC LES YEUX: Rincer avec précaution à l'eau pendant plusieurs minutes. </w:t>
            </w:r>
            <w:r w:rsidRPr="006740FE">
              <w:rPr>
                <w:noProof/>
                <w:lang w:val="es-MX"/>
              </w:rPr>
              <w:t xml:space="preserve">Enlever les lentilles de contact si la victime en porte et si elles peuvent être facilement enlevées. </w:t>
            </w:r>
            <w:r w:rsidRPr="00284905">
              <w:rPr>
                <w:noProof/>
                <w:lang w:val="en-US"/>
              </w:rPr>
              <w:t>Continuer à rincer.</w:t>
            </w:r>
            <w:r w:rsidRPr="00284905">
              <w:rPr>
                <w:noProof/>
                <w:lang w:val="en-US"/>
              </w:rPr>
              <w:br/>
              <w:t>P337+P313 - Si l’irritation oculaire persiste: Consulter un médecin.</w:t>
            </w:r>
            <w:r w:rsidRPr="00284905">
              <w:rPr>
                <w:noProof/>
                <w:lang w:val="en-US"/>
              </w:rPr>
              <w:br/>
              <w:t>P501 - Éliminer le contenu/récipient dans une installation d'élimination des déchets approuvée.</w:t>
            </w:r>
          </w:p>
        </w:tc>
      </w:tr>
    </w:tbl>
    <w:p w14:paraId="7A8F0010" w14:textId="77777777" w:rsidR="0075599D" w:rsidRDefault="006740FE" w:rsidP="00D715F2">
      <w:pPr>
        <w:pStyle w:val="Heading"/>
        <w:rPr>
          <w:lang w:val="en-US"/>
        </w:rPr>
      </w:pPr>
      <w:r>
        <w:rPr>
          <w:lang w:val="en-US"/>
        </w:rPr>
        <w:t>3</w:t>
      </w:r>
      <w:r w:rsidR="00887FD5" w:rsidRPr="000C7D84">
        <w:rPr>
          <w:lang w:val="fr-BE"/>
        </w:rPr>
        <w:t xml:space="preserve">: </w:t>
      </w:r>
      <w:r w:rsidR="002A52C5">
        <w:rPr>
          <w:noProof/>
          <w:lang w:val="fr-BE"/>
        </w:rPr>
        <w:t>Composition/information sur les ingrédients</w:t>
      </w:r>
    </w:p>
    <w:p w14:paraId="5B0269E9" w14:textId="77777777" w:rsidR="00743B61" w:rsidRPr="00F573D4" w:rsidRDefault="00743B61" w:rsidP="00743B61">
      <w:pPr>
        <w:rPr>
          <w:sz w:val="4"/>
          <w:lang w:val="en-US"/>
        </w:rPr>
      </w:pPr>
    </w:p>
    <w:p w14:paraId="06A5F27B" w14:textId="77777777" w:rsidR="00AD24FC" w:rsidRDefault="00AD24FC" w:rsidP="00AD24FC">
      <w:pPr>
        <w:spacing w:after="0"/>
        <w:rPr>
          <w:sz w:val="2"/>
          <w:szCs w:val="2"/>
          <w:lang w:val="en-US"/>
        </w:rPr>
      </w:pPr>
    </w:p>
    <w:p w14:paraId="2753FC34" w14:textId="77777777" w:rsidR="005F375F" w:rsidRDefault="005F375F" w:rsidP="00AD24FC">
      <w:pPr>
        <w:spacing w:after="0"/>
        <w:rPr>
          <w:sz w:val="2"/>
          <w:szCs w:val="2"/>
          <w:lang w:val="en-US"/>
        </w:rPr>
      </w:pPr>
    </w:p>
    <w:p w14:paraId="5BFF0E1D" w14:textId="77777777" w:rsidR="00AD24FC" w:rsidRPr="00A01E1C" w:rsidRDefault="00AD24FC" w:rsidP="00AD24FC">
      <w:pPr>
        <w:spacing w:after="0"/>
        <w:rPr>
          <w:sz w:val="2"/>
          <w:szCs w:val="2"/>
          <w:lang w:val="en-US"/>
        </w:rPr>
      </w:pPr>
    </w:p>
    <w:tbl>
      <w:tblPr>
        <w:tblW w:w="477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20" w:type="dxa"/>
          <w:bottom w:w="20" w:type="dxa"/>
        </w:tblCellMar>
        <w:tblLook w:val="04A0" w:firstRow="1" w:lastRow="0" w:firstColumn="1" w:lastColumn="0" w:noHBand="0" w:noVBand="1"/>
      </w:tblPr>
      <w:tblGrid>
        <w:gridCol w:w="4814"/>
        <w:gridCol w:w="2279"/>
        <w:gridCol w:w="3220"/>
      </w:tblGrid>
      <w:tr w:rsidR="00450DDF" w14:paraId="6EE1A80A" w14:textId="77777777" w:rsidTr="00CA2613">
        <w:trPr>
          <w:cantSplit/>
          <w:tblHeader/>
        </w:trPr>
        <w:tc>
          <w:tcPr>
            <w:tcW w:w="4918" w:type="dxa"/>
            <w:shd w:val="clear" w:color="auto" w:fill="FFFFFF"/>
          </w:tcPr>
          <w:p w14:paraId="62CD435A" w14:textId="77777777" w:rsidR="00EC273C" w:rsidRPr="00A21CC4" w:rsidRDefault="006740FE" w:rsidP="001832DF">
            <w:pPr>
              <w:keepNext/>
              <w:spacing w:after="0"/>
              <w:rPr>
                <w:b/>
                <w:bCs/>
                <w:sz w:val="20"/>
                <w:szCs w:val="20"/>
                <w:lang w:val="en-US"/>
              </w:rPr>
            </w:pPr>
            <w:r w:rsidRPr="00A21CC4">
              <w:rPr>
                <w:b/>
                <w:noProof/>
                <w:sz w:val="20"/>
                <w:szCs w:val="20"/>
                <w:lang w:val="fr-BE"/>
              </w:rPr>
              <w:lastRenderedPageBreak/>
              <w:t>Composant</w:t>
            </w:r>
          </w:p>
        </w:tc>
        <w:tc>
          <w:tcPr>
            <w:tcW w:w="2325" w:type="dxa"/>
            <w:shd w:val="clear" w:color="auto" w:fill="FFFFFF"/>
          </w:tcPr>
          <w:p w14:paraId="779DC535" w14:textId="77777777" w:rsidR="00EC273C" w:rsidRPr="007A26CA" w:rsidRDefault="006740FE" w:rsidP="001832DF">
            <w:pPr>
              <w:keepNext/>
              <w:spacing w:after="0"/>
              <w:rPr>
                <w:b/>
                <w:bCs/>
                <w:sz w:val="20"/>
                <w:szCs w:val="20"/>
                <w:lang w:val="en-US"/>
              </w:rPr>
            </w:pPr>
            <w:r w:rsidRPr="007A26CA">
              <w:rPr>
                <w:b/>
                <w:noProof/>
                <w:sz w:val="20"/>
                <w:szCs w:val="20"/>
                <w:lang w:val="en-US"/>
              </w:rPr>
              <w:t>n° CAS</w:t>
            </w:r>
          </w:p>
        </w:tc>
        <w:tc>
          <w:tcPr>
            <w:tcW w:w="3287" w:type="dxa"/>
            <w:shd w:val="clear" w:color="auto" w:fill="FFFFFF"/>
          </w:tcPr>
          <w:p w14:paraId="7AA38992" w14:textId="77777777" w:rsidR="00EC273C" w:rsidRPr="00A01E1C" w:rsidRDefault="006740FE" w:rsidP="001832DF">
            <w:pPr>
              <w:keepNext/>
              <w:spacing w:after="0"/>
              <w:rPr>
                <w:b/>
                <w:bCs/>
                <w:lang w:val="en-US"/>
              </w:rPr>
            </w:pPr>
            <w:r w:rsidRPr="00B10623">
              <w:rPr>
                <w:b/>
                <w:bCs/>
                <w:noProof/>
                <w:sz w:val="20"/>
                <w:lang w:val="en-US"/>
              </w:rPr>
              <w:t>Quantité (%)</w:t>
            </w:r>
          </w:p>
        </w:tc>
      </w:tr>
      <w:tr w:rsidR="00450DDF" w14:paraId="37D6E444" w14:textId="77777777" w:rsidTr="00CA2613">
        <w:trPr>
          <w:cantSplit/>
        </w:trPr>
        <w:tc>
          <w:tcPr>
            <w:tcW w:w="4918" w:type="dxa"/>
            <w:shd w:val="clear" w:color="auto" w:fill="FFFFFF"/>
          </w:tcPr>
          <w:p w14:paraId="61F8672A" w14:textId="77777777" w:rsidR="00EC273C" w:rsidRPr="00743B61" w:rsidRDefault="006740FE" w:rsidP="001832DF">
            <w:pPr>
              <w:spacing w:after="0"/>
              <w:rPr>
                <w:szCs w:val="22"/>
                <w:lang w:val="en-US"/>
              </w:rPr>
            </w:pPr>
            <w:r w:rsidRPr="00743B61">
              <w:rPr>
                <w:noProof/>
                <w:szCs w:val="22"/>
                <w:lang w:val="en-US"/>
              </w:rPr>
              <w:t>Ingrédients non-dangereux</w:t>
            </w:r>
          </w:p>
        </w:tc>
        <w:tc>
          <w:tcPr>
            <w:tcW w:w="2325" w:type="dxa"/>
            <w:shd w:val="clear" w:color="auto" w:fill="FFFFFF"/>
          </w:tcPr>
          <w:p w14:paraId="119AA6E1" w14:textId="77777777" w:rsidR="00EC273C" w:rsidRDefault="006740FE" w:rsidP="001832DF">
            <w:pPr>
              <w:spacing w:after="0"/>
              <w:rPr>
                <w:szCs w:val="22"/>
                <w:lang w:val="en-US"/>
              </w:rPr>
            </w:pPr>
            <w:r w:rsidRPr="00743B61">
              <w:rPr>
                <w:noProof/>
                <w:szCs w:val="22"/>
                <w:lang w:val="en-US"/>
              </w:rPr>
              <w:t>Mixture</w:t>
            </w:r>
          </w:p>
        </w:tc>
        <w:tc>
          <w:tcPr>
            <w:tcW w:w="3287" w:type="dxa"/>
            <w:shd w:val="clear" w:color="auto" w:fill="FFFFFF"/>
          </w:tcPr>
          <w:p w14:paraId="7500B970" w14:textId="77777777" w:rsidR="00EC273C" w:rsidRPr="00743B61" w:rsidRDefault="006740FE" w:rsidP="001832DF">
            <w:pPr>
              <w:spacing w:after="0"/>
              <w:rPr>
                <w:szCs w:val="22"/>
                <w:lang w:val="en-US"/>
              </w:rPr>
            </w:pPr>
            <w:r w:rsidRPr="00743B61">
              <w:rPr>
                <w:noProof/>
                <w:szCs w:val="22"/>
                <w:lang w:val="en-US"/>
              </w:rPr>
              <w:t>80 – 95</w:t>
            </w:r>
          </w:p>
        </w:tc>
      </w:tr>
      <w:tr w:rsidR="00450DDF" w14:paraId="6DECE9EB" w14:textId="77777777" w:rsidTr="00CA2613">
        <w:trPr>
          <w:cantSplit/>
        </w:trPr>
        <w:tc>
          <w:tcPr>
            <w:tcW w:w="4918" w:type="dxa"/>
            <w:shd w:val="clear" w:color="auto" w:fill="FFFFFF"/>
          </w:tcPr>
          <w:p w14:paraId="49FFD1CE" w14:textId="77777777" w:rsidR="00EC273C" w:rsidRPr="00743B61" w:rsidRDefault="006740FE" w:rsidP="001832DF">
            <w:pPr>
              <w:spacing w:after="0"/>
              <w:rPr>
                <w:szCs w:val="22"/>
                <w:lang w:val="en-US"/>
              </w:rPr>
            </w:pPr>
            <w:r w:rsidRPr="00743B61">
              <w:rPr>
                <w:noProof/>
                <w:szCs w:val="22"/>
                <w:lang w:val="en-US"/>
              </w:rPr>
              <w:t>Acide citrique</w:t>
            </w:r>
          </w:p>
        </w:tc>
        <w:tc>
          <w:tcPr>
            <w:tcW w:w="2325" w:type="dxa"/>
            <w:shd w:val="clear" w:color="auto" w:fill="FFFFFF"/>
          </w:tcPr>
          <w:p w14:paraId="7620A226" w14:textId="77777777" w:rsidR="00EC273C" w:rsidRDefault="006740FE" w:rsidP="001832DF">
            <w:pPr>
              <w:spacing w:after="0"/>
              <w:rPr>
                <w:szCs w:val="22"/>
                <w:lang w:val="en-US"/>
              </w:rPr>
            </w:pPr>
            <w:r w:rsidRPr="00743B61">
              <w:rPr>
                <w:noProof/>
                <w:szCs w:val="22"/>
                <w:lang w:val="en-US"/>
              </w:rPr>
              <w:t>77-92-9</w:t>
            </w:r>
          </w:p>
        </w:tc>
        <w:tc>
          <w:tcPr>
            <w:tcW w:w="3287" w:type="dxa"/>
            <w:shd w:val="clear" w:color="auto" w:fill="FFFFFF"/>
          </w:tcPr>
          <w:p w14:paraId="5CF99599" w14:textId="77777777" w:rsidR="00EC273C" w:rsidRPr="00743B61" w:rsidRDefault="006740FE" w:rsidP="001832DF">
            <w:pPr>
              <w:spacing w:after="0"/>
              <w:rPr>
                <w:szCs w:val="22"/>
                <w:lang w:val="en-US"/>
              </w:rPr>
            </w:pPr>
            <w:r w:rsidRPr="00743B61">
              <w:rPr>
                <w:noProof/>
                <w:szCs w:val="22"/>
                <w:lang w:val="en-US"/>
              </w:rPr>
              <w:t>1 – 5</w:t>
            </w:r>
          </w:p>
        </w:tc>
      </w:tr>
      <w:tr w:rsidR="00450DDF" w14:paraId="74DF2A07" w14:textId="77777777" w:rsidTr="00CA2613">
        <w:trPr>
          <w:cantSplit/>
        </w:trPr>
        <w:tc>
          <w:tcPr>
            <w:tcW w:w="4918" w:type="dxa"/>
            <w:shd w:val="clear" w:color="auto" w:fill="FFFFFF"/>
          </w:tcPr>
          <w:p w14:paraId="34D6C652" w14:textId="77777777" w:rsidR="00EC273C" w:rsidRPr="00743B61" w:rsidRDefault="006740FE" w:rsidP="001832DF">
            <w:pPr>
              <w:spacing w:after="0"/>
              <w:rPr>
                <w:szCs w:val="22"/>
                <w:lang w:val="en-US"/>
              </w:rPr>
            </w:pPr>
            <w:r w:rsidRPr="00743B61">
              <w:rPr>
                <w:noProof/>
                <w:szCs w:val="22"/>
                <w:lang w:val="en-US"/>
              </w:rPr>
              <w:t>Glycérine</w:t>
            </w:r>
          </w:p>
        </w:tc>
        <w:tc>
          <w:tcPr>
            <w:tcW w:w="2325" w:type="dxa"/>
            <w:shd w:val="clear" w:color="auto" w:fill="FFFFFF"/>
          </w:tcPr>
          <w:p w14:paraId="2E830BA3" w14:textId="77777777" w:rsidR="00EC273C" w:rsidRDefault="006740FE" w:rsidP="001832DF">
            <w:pPr>
              <w:spacing w:after="0"/>
              <w:rPr>
                <w:szCs w:val="22"/>
                <w:lang w:val="en-US"/>
              </w:rPr>
            </w:pPr>
            <w:r w:rsidRPr="00743B61">
              <w:rPr>
                <w:noProof/>
                <w:szCs w:val="22"/>
                <w:lang w:val="en-US"/>
              </w:rPr>
              <w:t>56-81-5</w:t>
            </w:r>
          </w:p>
        </w:tc>
        <w:tc>
          <w:tcPr>
            <w:tcW w:w="3287" w:type="dxa"/>
            <w:shd w:val="clear" w:color="auto" w:fill="FFFFFF"/>
          </w:tcPr>
          <w:p w14:paraId="74622981" w14:textId="77777777" w:rsidR="00EC273C" w:rsidRPr="00743B61" w:rsidRDefault="006740FE" w:rsidP="001832DF">
            <w:pPr>
              <w:spacing w:after="0"/>
              <w:rPr>
                <w:szCs w:val="22"/>
                <w:lang w:val="en-US"/>
              </w:rPr>
            </w:pPr>
            <w:r w:rsidRPr="00743B61">
              <w:rPr>
                <w:noProof/>
                <w:szCs w:val="22"/>
                <w:lang w:val="en-US"/>
              </w:rPr>
              <w:t>1 – 5</w:t>
            </w:r>
          </w:p>
        </w:tc>
      </w:tr>
      <w:tr w:rsidR="00450DDF" w14:paraId="24AE3EB5" w14:textId="77777777" w:rsidTr="00CA2613">
        <w:trPr>
          <w:cantSplit/>
        </w:trPr>
        <w:tc>
          <w:tcPr>
            <w:tcW w:w="4918" w:type="dxa"/>
            <w:shd w:val="clear" w:color="auto" w:fill="FFFFFF"/>
          </w:tcPr>
          <w:p w14:paraId="305C4B99" w14:textId="6A4C8A31" w:rsidR="00EC273C" w:rsidRPr="00743B61" w:rsidRDefault="002B1325" w:rsidP="001832DF">
            <w:pPr>
              <w:spacing w:after="0"/>
              <w:rPr>
                <w:szCs w:val="22"/>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2325" w:type="dxa"/>
            <w:shd w:val="clear" w:color="auto" w:fill="FFFFFF"/>
          </w:tcPr>
          <w:p w14:paraId="5FCD0C90" w14:textId="77777777" w:rsidR="00EC273C" w:rsidRDefault="006740FE" w:rsidP="001832DF">
            <w:pPr>
              <w:spacing w:after="0"/>
              <w:rPr>
                <w:szCs w:val="22"/>
                <w:lang w:val="en-US"/>
              </w:rPr>
            </w:pPr>
            <w:r w:rsidRPr="00743B61">
              <w:rPr>
                <w:noProof/>
                <w:szCs w:val="22"/>
                <w:lang w:val="en-US"/>
              </w:rPr>
              <w:t>68439-46-3</w:t>
            </w:r>
          </w:p>
        </w:tc>
        <w:tc>
          <w:tcPr>
            <w:tcW w:w="3287" w:type="dxa"/>
            <w:shd w:val="clear" w:color="auto" w:fill="FFFFFF"/>
          </w:tcPr>
          <w:p w14:paraId="5867E44D" w14:textId="625C14A5" w:rsidR="00EC273C" w:rsidRPr="00743B61" w:rsidRDefault="006740FE" w:rsidP="001832DF">
            <w:pPr>
              <w:spacing w:after="0"/>
              <w:rPr>
                <w:szCs w:val="22"/>
                <w:lang w:val="en-US"/>
              </w:rPr>
            </w:pPr>
            <w:r w:rsidRPr="00743B61">
              <w:rPr>
                <w:noProof/>
                <w:szCs w:val="22"/>
                <w:lang w:val="en-US"/>
              </w:rPr>
              <w:t xml:space="preserve">1 – </w:t>
            </w:r>
            <w:r w:rsidR="002B1325">
              <w:rPr>
                <w:noProof/>
                <w:szCs w:val="22"/>
                <w:lang w:val="en-US"/>
              </w:rPr>
              <w:t>&lt;3</w:t>
            </w:r>
          </w:p>
        </w:tc>
      </w:tr>
      <w:tr w:rsidR="00450DDF" w14:paraId="6ED1F575" w14:textId="77777777" w:rsidTr="00CA2613">
        <w:trPr>
          <w:cantSplit/>
        </w:trPr>
        <w:tc>
          <w:tcPr>
            <w:tcW w:w="4918" w:type="dxa"/>
            <w:shd w:val="clear" w:color="auto" w:fill="FFFFFF"/>
          </w:tcPr>
          <w:p w14:paraId="4BA86C56" w14:textId="77777777" w:rsidR="00EC273C" w:rsidRPr="00743B61" w:rsidRDefault="006740FE" w:rsidP="001832DF">
            <w:pPr>
              <w:spacing w:after="0"/>
              <w:rPr>
                <w:szCs w:val="22"/>
                <w:lang w:val="en-US"/>
              </w:rPr>
            </w:pPr>
            <w:r w:rsidRPr="00743B61">
              <w:rPr>
                <w:noProof/>
                <w:szCs w:val="22"/>
                <w:lang w:val="en-US"/>
              </w:rPr>
              <w:t>Dipropylene glycol monomethyl ether</w:t>
            </w:r>
          </w:p>
        </w:tc>
        <w:tc>
          <w:tcPr>
            <w:tcW w:w="2325" w:type="dxa"/>
            <w:shd w:val="clear" w:color="auto" w:fill="FFFFFF"/>
          </w:tcPr>
          <w:p w14:paraId="1750FD21" w14:textId="77777777" w:rsidR="00EC273C" w:rsidRDefault="006740FE" w:rsidP="001832DF">
            <w:pPr>
              <w:spacing w:after="0"/>
              <w:rPr>
                <w:szCs w:val="22"/>
                <w:lang w:val="en-US"/>
              </w:rPr>
            </w:pPr>
            <w:r w:rsidRPr="00743B61">
              <w:rPr>
                <w:noProof/>
                <w:szCs w:val="22"/>
                <w:lang w:val="en-US"/>
              </w:rPr>
              <w:t>34590-94-8</w:t>
            </w:r>
          </w:p>
        </w:tc>
        <w:tc>
          <w:tcPr>
            <w:tcW w:w="3287" w:type="dxa"/>
            <w:shd w:val="clear" w:color="auto" w:fill="FFFFFF"/>
          </w:tcPr>
          <w:p w14:paraId="190BA552" w14:textId="6D33BCBB" w:rsidR="00EC273C" w:rsidRPr="00743B61" w:rsidRDefault="006740FE" w:rsidP="001832DF">
            <w:pPr>
              <w:spacing w:after="0"/>
              <w:rPr>
                <w:szCs w:val="22"/>
                <w:lang w:val="en-US"/>
              </w:rPr>
            </w:pPr>
            <w:r w:rsidRPr="00743B61">
              <w:rPr>
                <w:noProof/>
                <w:szCs w:val="22"/>
                <w:lang w:val="en-US"/>
              </w:rPr>
              <w:t xml:space="preserve">1 – </w:t>
            </w:r>
            <w:r w:rsidR="002B1325">
              <w:rPr>
                <w:noProof/>
                <w:szCs w:val="22"/>
                <w:lang w:val="en-US"/>
              </w:rPr>
              <w:t>&lt;3</w:t>
            </w:r>
          </w:p>
        </w:tc>
      </w:tr>
      <w:tr w:rsidR="00450DDF" w14:paraId="33F2C76B" w14:textId="77777777" w:rsidTr="00CA2613">
        <w:trPr>
          <w:cantSplit/>
        </w:trPr>
        <w:tc>
          <w:tcPr>
            <w:tcW w:w="4918" w:type="dxa"/>
            <w:shd w:val="clear" w:color="auto" w:fill="FFFFFF"/>
          </w:tcPr>
          <w:p w14:paraId="07C26BF7" w14:textId="77777777" w:rsidR="00EC273C" w:rsidRPr="00743B61" w:rsidRDefault="006740FE" w:rsidP="001832DF">
            <w:pPr>
              <w:spacing w:after="0"/>
              <w:rPr>
                <w:szCs w:val="22"/>
                <w:lang w:val="en-US"/>
              </w:rPr>
            </w:pPr>
            <w:r w:rsidRPr="00743B61">
              <w:rPr>
                <w:noProof/>
                <w:szCs w:val="22"/>
                <w:lang w:val="en-US"/>
              </w:rPr>
              <w:t>2-(2-butoxyethoxy)ethanol</w:t>
            </w:r>
          </w:p>
        </w:tc>
        <w:tc>
          <w:tcPr>
            <w:tcW w:w="2325" w:type="dxa"/>
            <w:shd w:val="clear" w:color="auto" w:fill="FFFFFF"/>
          </w:tcPr>
          <w:p w14:paraId="48B489EB" w14:textId="77777777" w:rsidR="00EC273C" w:rsidRDefault="006740FE" w:rsidP="001832DF">
            <w:pPr>
              <w:spacing w:after="0"/>
              <w:rPr>
                <w:szCs w:val="22"/>
                <w:lang w:val="en-US"/>
              </w:rPr>
            </w:pPr>
            <w:r w:rsidRPr="00743B61">
              <w:rPr>
                <w:noProof/>
                <w:szCs w:val="22"/>
                <w:lang w:val="en-US"/>
              </w:rPr>
              <w:t>112-34-5</w:t>
            </w:r>
          </w:p>
        </w:tc>
        <w:tc>
          <w:tcPr>
            <w:tcW w:w="3287" w:type="dxa"/>
            <w:shd w:val="clear" w:color="auto" w:fill="FFFFFF"/>
          </w:tcPr>
          <w:p w14:paraId="511BD622" w14:textId="378332E1" w:rsidR="00EC273C" w:rsidRPr="00743B61" w:rsidRDefault="006740FE" w:rsidP="001832DF">
            <w:pPr>
              <w:spacing w:after="0"/>
              <w:rPr>
                <w:szCs w:val="22"/>
                <w:lang w:val="en-US"/>
              </w:rPr>
            </w:pPr>
            <w:r w:rsidRPr="00743B61">
              <w:rPr>
                <w:noProof/>
                <w:szCs w:val="22"/>
                <w:lang w:val="en-US"/>
              </w:rPr>
              <w:t xml:space="preserve">1 – </w:t>
            </w:r>
            <w:r w:rsidR="002B1325">
              <w:rPr>
                <w:noProof/>
                <w:szCs w:val="22"/>
                <w:lang w:val="en-US"/>
              </w:rPr>
              <w:t>&lt;3</w:t>
            </w:r>
          </w:p>
        </w:tc>
      </w:tr>
    </w:tbl>
    <w:p w14:paraId="03D93163" w14:textId="77777777" w:rsidR="00AD24FC" w:rsidRPr="00A01E1C" w:rsidRDefault="00AD24FC" w:rsidP="00AD24FC">
      <w:pPr>
        <w:keepNext/>
        <w:spacing w:after="0"/>
        <w:rPr>
          <w:sz w:val="4"/>
          <w:lang w:val="en-US"/>
        </w:rPr>
      </w:pPr>
    </w:p>
    <w:p w14:paraId="3E484A74" w14:textId="77777777" w:rsidR="0075599D" w:rsidRPr="00815270" w:rsidRDefault="006740FE" w:rsidP="001C7978">
      <w:pPr>
        <w:pStyle w:val="Heading"/>
        <w:spacing w:before="60"/>
        <w:outlineLvl w:val="0"/>
        <w:rPr>
          <w:lang w:val="en-US"/>
        </w:rPr>
      </w:pPr>
      <w:r>
        <w:rPr>
          <w:lang w:val="en-US"/>
        </w:rPr>
        <w:t xml:space="preserve">4.   </w:t>
      </w:r>
      <w:r w:rsidR="00332AE8">
        <w:rPr>
          <w:noProof/>
          <w:lang w:val="en-US"/>
        </w:rPr>
        <w:t>Premiers soins</w:t>
      </w:r>
    </w:p>
    <w:p w14:paraId="765D1369" w14:textId="77777777" w:rsidR="00174EB6" w:rsidRPr="00815270" w:rsidRDefault="00174EB6" w:rsidP="00174EB6">
      <w:pPr>
        <w:pStyle w:val="SpacingBeforeSubheading"/>
        <w:rPr>
          <w:lang w:val="en-US"/>
        </w:rPr>
      </w:pPr>
    </w:p>
    <w:tbl>
      <w:tblPr>
        <w:tblW w:w="0" w:type="auto"/>
        <w:tblInd w:w="-112" w:type="dxa"/>
        <w:tblLayout w:type="fixed"/>
        <w:tblLook w:val="04A0" w:firstRow="1" w:lastRow="0" w:firstColumn="1" w:lastColumn="0" w:noHBand="0" w:noVBand="1"/>
      </w:tblPr>
      <w:tblGrid>
        <w:gridCol w:w="10642"/>
      </w:tblGrid>
      <w:tr w:rsidR="00450DDF" w:rsidRPr="006740FE" w14:paraId="0C901371" w14:textId="77777777" w:rsidTr="00D30A3D">
        <w:trPr>
          <w:cantSplit/>
        </w:trPr>
        <w:tc>
          <w:tcPr>
            <w:tcW w:w="10642" w:type="dxa"/>
            <w:tcMar>
              <w:left w:w="0" w:type="dxa"/>
            </w:tcMar>
          </w:tcPr>
          <w:p w14:paraId="6BBEAA17" w14:textId="77777777" w:rsidR="00BA6DF0" w:rsidRPr="006740FE" w:rsidRDefault="006740FE" w:rsidP="00D30A3D">
            <w:pPr>
              <w:rPr>
                <w:lang w:val="es-MX"/>
              </w:rPr>
            </w:pPr>
            <w:r w:rsidRPr="006740FE">
              <w:rPr>
                <w:b/>
                <w:noProof/>
                <w:lang w:val="es-MX"/>
              </w:rPr>
              <w:t>Inhalation</w:t>
            </w:r>
            <w:r w:rsidRPr="006740FE">
              <w:rPr>
                <w:lang w:val="es-MX"/>
              </w:rPr>
              <w:t>:</w:t>
            </w:r>
            <w:r w:rsidRPr="006740FE">
              <w:rPr>
                <w:b/>
                <w:lang w:val="es-MX"/>
              </w:rPr>
              <w:t xml:space="preserve"> </w:t>
            </w:r>
            <w:r w:rsidRPr="006740FE">
              <w:rPr>
                <w:noProof/>
                <w:lang w:val="es-MX"/>
              </w:rPr>
              <w:t>Amener le sujet à l'air frais. Si vous présentez des symptômes, consultez un médecin.</w:t>
            </w:r>
          </w:p>
        </w:tc>
      </w:tr>
      <w:tr w:rsidR="00450DDF" w:rsidRPr="006740FE" w14:paraId="45FC7059" w14:textId="77777777" w:rsidTr="00D30A3D">
        <w:trPr>
          <w:cantSplit/>
        </w:trPr>
        <w:tc>
          <w:tcPr>
            <w:tcW w:w="10642" w:type="dxa"/>
            <w:tcMar>
              <w:left w:w="0" w:type="dxa"/>
            </w:tcMar>
          </w:tcPr>
          <w:p w14:paraId="0E469CDD" w14:textId="77777777" w:rsidR="00BA6DF0" w:rsidRPr="006740FE" w:rsidRDefault="006740FE" w:rsidP="00D30A3D">
            <w:pPr>
              <w:rPr>
                <w:lang w:val="es-MX"/>
              </w:rPr>
            </w:pPr>
            <w:r w:rsidRPr="006740FE">
              <w:rPr>
                <w:b/>
                <w:noProof/>
                <w:lang w:val="es-MX"/>
              </w:rPr>
              <w:t>Peau</w:t>
            </w:r>
            <w:r w:rsidRPr="006740FE">
              <w:rPr>
                <w:lang w:val="es-MX"/>
              </w:rPr>
              <w:t>:</w:t>
            </w:r>
            <w:r w:rsidRPr="006740FE">
              <w:rPr>
                <w:b/>
                <w:lang w:val="es-MX"/>
              </w:rPr>
              <w:t xml:space="preserve"> </w:t>
            </w:r>
            <w:r w:rsidRPr="006740FE">
              <w:rPr>
                <w:noProof/>
                <w:lang w:val="es-MX"/>
              </w:rPr>
              <w:t>Rincer à l'eau. Enlever les vêtements contaminés. En cas d’irritation cutanée: Consulter un médecin.</w:t>
            </w:r>
          </w:p>
        </w:tc>
      </w:tr>
      <w:tr w:rsidR="00450DDF" w:rsidRPr="006740FE" w14:paraId="3A2D378D" w14:textId="77777777" w:rsidTr="00D30A3D">
        <w:trPr>
          <w:cantSplit/>
        </w:trPr>
        <w:tc>
          <w:tcPr>
            <w:tcW w:w="10642" w:type="dxa"/>
            <w:tcMar>
              <w:left w:w="0" w:type="dxa"/>
            </w:tcMar>
          </w:tcPr>
          <w:p w14:paraId="006EEAAA" w14:textId="77777777" w:rsidR="00BA6DF0" w:rsidRPr="006740FE" w:rsidRDefault="006740FE" w:rsidP="00D30A3D">
            <w:pPr>
              <w:rPr>
                <w:lang w:val="es-MX"/>
              </w:rPr>
            </w:pPr>
            <w:r>
              <w:rPr>
                <w:b/>
                <w:noProof/>
                <w:lang w:val="en-US"/>
              </w:rPr>
              <w:t>Yeux</w:t>
            </w:r>
            <w:r w:rsidRPr="0052297F">
              <w:rPr>
                <w:lang w:val="en-US"/>
              </w:rPr>
              <w:t>:</w:t>
            </w:r>
            <w:r>
              <w:rPr>
                <w:b/>
                <w:lang w:val="en-US"/>
              </w:rPr>
              <w:t xml:space="preserve"> </w:t>
            </w:r>
            <w:r w:rsidRPr="00A01E1C">
              <w:rPr>
                <w:noProof/>
                <w:lang w:val="en-US"/>
              </w:rPr>
              <w:t xml:space="preserve">Rincer avec précaution à l’eau pendant plusieurs minutes. </w:t>
            </w:r>
            <w:r w:rsidRPr="006740FE">
              <w:rPr>
                <w:noProof/>
                <w:lang w:val="es-MX"/>
              </w:rPr>
              <w:t>Enlever les lentilles de contact si la victime en porte et si elles peuvent être facilement enlevées. Continuer à rincer. Si l’irritation oculaire persiste: Consulter un médecin.</w:t>
            </w:r>
          </w:p>
        </w:tc>
      </w:tr>
      <w:tr w:rsidR="00450DDF" w:rsidRPr="006740FE" w14:paraId="1979E450" w14:textId="77777777" w:rsidTr="00D30A3D">
        <w:trPr>
          <w:cantSplit/>
        </w:trPr>
        <w:tc>
          <w:tcPr>
            <w:tcW w:w="10642" w:type="dxa"/>
            <w:tcMar>
              <w:left w:w="0" w:type="dxa"/>
            </w:tcMar>
          </w:tcPr>
          <w:p w14:paraId="73B8F41D" w14:textId="77777777" w:rsidR="00BA6DF0" w:rsidRPr="006740FE" w:rsidRDefault="006740FE" w:rsidP="00D30A3D">
            <w:pPr>
              <w:rPr>
                <w:lang w:val="es-MX"/>
              </w:rPr>
            </w:pPr>
            <w:r w:rsidRPr="006740FE">
              <w:rPr>
                <w:b/>
                <w:noProof/>
                <w:lang w:val="es-MX"/>
              </w:rPr>
              <w:t>Ingestion</w:t>
            </w:r>
            <w:r w:rsidRPr="006740FE">
              <w:rPr>
                <w:lang w:val="es-MX"/>
              </w:rPr>
              <w:t>:</w:t>
            </w:r>
            <w:r w:rsidRPr="006740FE">
              <w:rPr>
                <w:b/>
                <w:lang w:val="es-MX"/>
              </w:rPr>
              <w:t xml:space="preserve"> </w:t>
            </w:r>
            <w:r w:rsidRPr="006740FE">
              <w:rPr>
                <w:noProof/>
                <w:lang w:val="es-MX"/>
              </w:rPr>
              <w:t>Rincer la bouche à l'eau. NE PAS faire vomir. Appeler un centre antipoison ou un médecin en cas de malaise.</w:t>
            </w:r>
          </w:p>
        </w:tc>
      </w:tr>
      <w:tr w:rsidR="00450DDF" w14:paraId="3A8E8DC9" w14:textId="77777777" w:rsidTr="00D30A3D">
        <w:trPr>
          <w:cantSplit/>
        </w:trPr>
        <w:tc>
          <w:tcPr>
            <w:tcW w:w="10642" w:type="dxa"/>
            <w:tcMar>
              <w:left w:w="0" w:type="dxa"/>
            </w:tcMar>
          </w:tcPr>
          <w:p w14:paraId="45859E9C" w14:textId="6580EBDB" w:rsidR="00F95A10" w:rsidRPr="00F95A10" w:rsidRDefault="00F95A10" w:rsidP="00D30A3D">
            <w:pPr>
              <w:rPr>
                <w:bCs/>
                <w:noProof/>
                <w:lang w:val="en-US"/>
              </w:rPr>
            </w:pPr>
            <w:r w:rsidRPr="00F95A10">
              <w:rPr>
                <w:b/>
                <w:noProof/>
                <w:lang w:val="en-US"/>
              </w:rPr>
              <w:t xml:space="preserve">Symptômes/Effets les plus importants: </w:t>
            </w:r>
            <w:r w:rsidRPr="00F95A10">
              <w:rPr>
                <w:bCs/>
                <w:noProof/>
              </w:rPr>
              <w:t xml:space="preserve">Provoque une sévère irritation des yeux,Peut provoquer une légère irritation de la peau  </w:t>
            </w:r>
          </w:p>
          <w:p w14:paraId="74389A90" w14:textId="48502419" w:rsidR="00BA6DF0" w:rsidRPr="008129EA" w:rsidRDefault="006740FE" w:rsidP="00D30A3D">
            <w:pPr>
              <w:rPr>
                <w:lang w:val="en-US"/>
              </w:rPr>
            </w:pPr>
            <w:r w:rsidRPr="008129EA">
              <w:rPr>
                <w:b/>
                <w:noProof/>
                <w:lang w:val="en-US"/>
              </w:rPr>
              <w:t>Nécessité d’une prise en charge médicale immédiate ou d’un traitement spécial, si nécessaire</w:t>
            </w:r>
            <w:r w:rsidRPr="0052297F">
              <w:rPr>
                <w:lang w:val="en-US"/>
              </w:rPr>
              <w:t>:</w:t>
            </w:r>
            <w:r>
              <w:rPr>
                <w:b/>
                <w:lang w:val="en-US"/>
              </w:rPr>
              <w:t xml:space="preserve"> </w:t>
            </w:r>
            <w:r w:rsidR="00D60B87">
              <w:rPr>
                <w:noProof/>
                <w:lang w:val="en-US"/>
              </w:rPr>
              <w:t>Traitement symptomatique.</w:t>
            </w:r>
          </w:p>
        </w:tc>
      </w:tr>
    </w:tbl>
    <w:p w14:paraId="09E21B15" w14:textId="77777777" w:rsidR="0075599D" w:rsidRDefault="006740FE" w:rsidP="00074D10">
      <w:pPr>
        <w:pStyle w:val="Heading"/>
        <w:outlineLvl w:val="0"/>
        <w:rPr>
          <w:lang w:val="en-US"/>
        </w:rPr>
      </w:pPr>
      <w:r>
        <w:rPr>
          <w:lang w:val="en-US"/>
        </w:rPr>
        <w:t xml:space="preserve">5.   </w:t>
      </w:r>
      <w:r w:rsidR="00815270">
        <w:rPr>
          <w:noProof/>
          <w:lang w:val="en-US"/>
        </w:rPr>
        <w:t>Mesures à prendre en cas d’incendie</w:t>
      </w:r>
    </w:p>
    <w:p w14:paraId="4235BDE9"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450DDF" w14:paraId="3C40D742" w14:textId="77777777" w:rsidTr="00D30A3D">
        <w:trPr>
          <w:cantSplit/>
        </w:trPr>
        <w:tc>
          <w:tcPr>
            <w:tcW w:w="10642" w:type="dxa"/>
            <w:tcMar>
              <w:left w:w="0" w:type="dxa"/>
            </w:tcMar>
          </w:tcPr>
          <w:p w14:paraId="22C35FD9" w14:textId="77777777" w:rsidR="000657E7" w:rsidRPr="00A01E1C" w:rsidRDefault="006740FE" w:rsidP="00D30A3D">
            <w:pPr>
              <w:rPr>
                <w:lang w:val="en-US"/>
              </w:rPr>
            </w:pPr>
            <w:r w:rsidRPr="00074D10">
              <w:rPr>
                <w:b/>
                <w:noProof/>
                <w:lang w:val="en-US"/>
              </w:rPr>
              <w:t>Moyens d'extinction appropriés</w:t>
            </w:r>
            <w:r w:rsidRPr="00EF0AD6">
              <w:rPr>
                <w:lang w:val="en-US"/>
              </w:rPr>
              <w:t xml:space="preserve">: </w:t>
            </w:r>
            <w:r w:rsidRPr="00A01E1C">
              <w:rPr>
                <w:noProof/>
                <w:lang w:val="en-US"/>
              </w:rPr>
              <w:t>Utiliser les moyens adéquats pour combattre les incendies avoisinants.</w:t>
            </w:r>
          </w:p>
        </w:tc>
      </w:tr>
      <w:tr w:rsidR="00450DDF" w14:paraId="667A3A1E" w14:textId="77777777" w:rsidTr="00D30A3D">
        <w:trPr>
          <w:cantSplit/>
        </w:trPr>
        <w:tc>
          <w:tcPr>
            <w:tcW w:w="10642" w:type="dxa"/>
            <w:tcMar>
              <w:left w:w="0" w:type="dxa"/>
            </w:tcMar>
          </w:tcPr>
          <w:p w14:paraId="1E8EC723" w14:textId="77777777" w:rsidR="000657E7" w:rsidRPr="00A01E1C" w:rsidRDefault="006740FE" w:rsidP="00D30A3D">
            <w:pPr>
              <w:rPr>
                <w:lang w:val="en-US"/>
              </w:rPr>
            </w:pPr>
            <w:r w:rsidRPr="00074D10">
              <w:rPr>
                <w:b/>
                <w:noProof/>
                <w:lang w:val="en-US"/>
              </w:rPr>
              <w:t>Agents d'extinction non appropriés</w:t>
            </w:r>
            <w:r w:rsidRPr="00EF0AD6">
              <w:rPr>
                <w:lang w:val="en-US"/>
              </w:rPr>
              <w:t xml:space="preserve">: </w:t>
            </w:r>
            <w:r>
              <w:rPr>
                <w:noProof/>
                <w:lang w:val="en-US"/>
              </w:rPr>
              <w:t>Aucun(e).</w:t>
            </w:r>
          </w:p>
        </w:tc>
      </w:tr>
      <w:tr w:rsidR="00450DDF" w:rsidRPr="006740FE" w14:paraId="7E43CFD3" w14:textId="77777777" w:rsidTr="00D30A3D">
        <w:trPr>
          <w:cantSplit/>
        </w:trPr>
        <w:tc>
          <w:tcPr>
            <w:tcW w:w="10642" w:type="dxa"/>
            <w:tcMar>
              <w:left w:w="0" w:type="dxa"/>
            </w:tcMar>
          </w:tcPr>
          <w:p w14:paraId="7A1477C6" w14:textId="77777777" w:rsidR="000657E7" w:rsidRPr="006740FE" w:rsidRDefault="006740FE" w:rsidP="00D30A3D">
            <w:pPr>
              <w:rPr>
                <w:lang w:val="es-MX"/>
              </w:rPr>
            </w:pPr>
            <w:r w:rsidRPr="00074D10">
              <w:rPr>
                <w:b/>
                <w:noProof/>
                <w:lang w:val="en-US"/>
              </w:rPr>
              <w:t>Danger d'incendie</w:t>
            </w:r>
            <w:r w:rsidRPr="00EF0AD6">
              <w:rPr>
                <w:lang w:val="en-US"/>
              </w:rPr>
              <w:t xml:space="preserve">: </w:t>
            </w:r>
            <w:r w:rsidRPr="00A01E1C">
              <w:rPr>
                <w:noProof/>
                <w:lang w:val="en-US"/>
              </w:rPr>
              <w:t xml:space="preserve">Ce produit n’est pas classifié comme étant inflammable ou combustible. </w:t>
            </w:r>
            <w:r w:rsidRPr="006740FE">
              <w:rPr>
                <w:noProof/>
                <w:lang w:val="es-MX"/>
              </w:rPr>
              <w:t>La décomposition thermique génère: Acide formique. Oxydes de carbone (CO, CO2).</w:t>
            </w:r>
          </w:p>
        </w:tc>
      </w:tr>
      <w:tr w:rsidR="00450DDF" w14:paraId="3F9C7CA6" w14:textId="77777777" w:rsidTr="00D30A3D">
        <w:trPr>
          <w:cantSplit/>
        </w:trPr>
        <w:tc>
          <w:tcPr>
            <w:tcW w:w="10642" w:type="dxa"/>
            <w:tcMar>
              <w:left w:w="0" w:type="dxa"/>
            </w:tcMar>
          </w:tcPr>
          <w:p w14:paraId="0A88DD3F" w14:textId="77777777" w:rsidR="000657E7" w:rsidRPr="00A01E1C" w:rsidRDefault="006740FE" w:rsidP="00D30A3D">
            <w:pPr>
              <w:rPr>
                <w:lang w:val="en-US"/>
              </w:rPr>
            </w:pPr>
            <w:r w:rsidRPr="00074D10">
              <w:rPr>
                <w:b/>
                <w:noProof/>
                <w:lang w:val="en-US"/>
              </w:rPr>
              <w:t>Équipements de protection spéciaux et précautions spéciales pour les pompiers</w:t>
            </w:r>
            <w:r w:rsidRPr="00EF0AD6">
              <w:rPr>
                <w:lang w:val="en-US"/>
              </w:rPr>
              <w:t xml:space="preserve">: </w:t>
            </w:r>
            <w:r>
              <w:rPr>
                <w:noProof/>
                <w:lang w:val="en-US"/>
              </w:rPr>
              <w:t xml:space="preserve">Ne pas intervenir sans un équipement de protection adapté. </w:t>
            </w:r>
          </w:p>
        </w:tc>
      </w:tr>
    </w:tbl>
    <w:p w14:paraId="7166C012" w14:textId="77777777" w:rsidR="0075599D" w:rsidRDefault="006740FE" w:rsidP="00696DE1">
      <w:pPr>
        <w:pStyle w:val="Heading"/>
        <w:outlineLvl w:val="0"/>
        <w:rPr>
          <w:lang w:val="en-US"/>
        </w:rPr>
      </w:pPr>
      <w:r>
        <w:rPr>
          <w:lang w:val="en-US"/>
        </w:rPr>
        <w:t xml:space="preserve">6.   </w:t>
      </w:r>
      <w:r w:rsidRPr="00BA6DF0">
        <w:rPr>
          <w:noProof/>
          <w:lang w:val="en-CA"/>
        </w:rPr>
        <w:t>Mesures à prendre en cas de déversement accidentel</w:t>
      </w:r>
    </w:p>
    <w:p w14:paraId="0DE37598"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450DDF" w14:paraId="595881C5" w14:textId="77777777" w:rsidTr="00B970E7">
        <w:trPr>
          <w:cantSplit/>
        </w:trPr>
        <w:tc>
          <w:tcPr>
            <w:tcW w:w="10642" w:type="dxa"/>
            <w:tcMar>
              <w:left w:w="0" w:type="dxa"/>
            </w:tcMar>
          </w:tcPr>
          <w:p w14:paraId="6A22EFDB" w14:textId="77777777" w:rsidR="00B970E7" w:rsidRPr="00A01E1C" w:rsidRDefault="006740FE" w:rsidP="00223725">
            <w:pPr>
              <w:rPr>
                <w:lang w:val="en-US"/>
              </w:rPr>
            </w:pPr>
            <w:r w:rsidRPr="00482DD8">
              <w:rPr>
                <w:b/>
                <w:noProof/>
                <w:lang w:val="en-US"/>
              </w:rPr>
              <w:t>Précautions individuelles, équipement de protection et procédures d’urgence</w:t>
            </w:r>
            <w:r w:rsidRPr="007049E1">
              <w:rPr>
                <w:b/>
                <w:lang w:val="en-US"/>
              </w:rPr>
              <w:t xml:space="preserve">: </w:t>
            </w:r>
            <w:r w:rsidRPr="00A01E1C">
              <w:rPr>
                <w:noProof/>
                <w:lang w:val="en-US"/>
              </w:rPr>
              <w:t>Porter un vêtement de protection approprié. Évitez le contact avec les yeux, la peau et les vêtements.</w:t>
            </w:r>
          </w:p>
        </w:tc>
      </w:tr>
      <w:tr w:rsidR="00450DDF" w14:paraId="001BB60B" w14:textId="77777777" w:rsidTr="00B970E7">
        <w:trPr>
          <w:cantSplit/>
        </w:trPr>
        <w:tc>
          <w:tcPr>
            <w:tcW w:w="10642" w:type="dxa"/>
            <w:tcMar>
              <w:left w:w="0" w:type="dxa"/>
            </w:tcMar>
          </w:tcPr>
          <w:p w14:paraId="33773AE8" w14:textId="77777777" w:rsidR="00B970E7" w:rsidRPr="00A01E1C" w:rsidRDefault="00B970E7" w:rsidP="00223725">
            <w:pPr>
              <w:rPr>
                <w:lang w:val="en-US"/>
              </w:rPr>
            </w:pPr>
          </w:p>
        </w:tc>
      </w:tr>
      <w:tr w:rsidR="00450DDF" w14:paraId="66746593" w14:textId="77777777" w:rsidTr="00B970E7">
        <w:trPr>
          <w:cantSplit/>
        </w:trPr>
        <w:tc>
          <w:tcPr>
            <w:tcW w:w="10642" w:type="dxa"/>
            <w:tcMar>
              <w:left w:w="0" w:type="dxa"/>
            </w:tcMar>
          </w:tcPr>
          <w:p w14:paraId="42237CB8" w14:textId="77777777" w:rsidR="00B970E7" w:rsidRPr="006A60AB" w:rsidRDefault="006740FE" w:rsidP="002E2B5F">
            <w:pPr>
              <w:spacing w:after="0"/>
              <w:rPr>
                <w:lang w:val="en-CA"/>
              </w:rPr>
            </w:pPr>
            <w:r w:rsidRPr="006A60AB">
              <w:rPr>
                <w:b/>
                <w:noProof/>
                <w:lang w:val="en-CA"/>
              </w:rPr>
              <w:t>Méthodes et matériel de confinement et de nettoyage</w:t>
            </w:r>
            <w:r>
              <w:rPr>
                <w:lang w:val="en-US"/>
              </w:rPr>
              <w:t xml:space="preserve">: </w:t>
            </w:r>
            <w:r>
              <w:rPr>
                <w:noProof/>
                <w:lang w:val="en-US"/>
              </w:rPr>
              <w:t xml:space="preserve">Recueillir le produit répandu. </w:t>
            </w:r>
            <w:r w:rsidR="002E2B5F">
              <w:rPr>
                <w:lang w:val="en-US"/>
              </w:rPr>
              <w:t xml:space="preserve"> </w:t>
            </w:r>
            <w:r>
              <w:rPr>
                <w:noProof/>
                <w:lang w:val="en-US"/>
              </w:rPr>
              <w:t xml:space="preserve">Absorber le liquide répandu dans un matériau absorbant. </w:t>
            </w:r>
            <w:r w:rsidR="002E2B5F">
              <w:rPr>
                <w:lang w:val="en-US"/>
              </w:rPr>
              <w:t xml:space="preserve"> </w:t>
            </w:r>
            <w:r w:rsidR="002E2B5F">
              <w:t xml:space="preserve"> </w:t>
            </w:r>
            <w:r w:rsidRPr="00A01E1C">
              <w:rPr>
                <w:noProof/>
                <w:lang w:val="en-US"/>
              </w:rPr>
              <w:t>Placer les résidus dans des fûts en vue de l'élimination selon les réglementations en vigueur (voir rubrique 13).</w:t>
            </w:r>
          </w:p>
        </w:tc>
      </w:tr>
    </w:tbl>
    <w:p w14:paraId="1A69B29D" w14:textId="77777777" w:rsidR="0075599D" w:rsidRDefault="006740FE" w:rsidP="00696DE1">
      <w:pPr>
        <w:pStyle w:val="Heading"/>
        <w:outlineLvl w:val="0"/>
        <w:rPr>
          <w:lang w:val="en-US"/>
        </w:rPr>
      </w:pPr>
      <w:r>
        <w:rPr>
          <w:lang w:val="en-US"/>
        </w:rPr>
        <w:t xml:space="preserve">7.   </w:t>
      </w:r>
      <w:r w:rsidR="002A52C5" w:rsidRPr="000657E7">
        <w:rPr>
          <w:noProof/>
          <w:lang w:val="en-CA"/>
        </w:rPr>
        <w:t>Manutention et stockage</w:t>
      </w:r>
    </w:p>
    <w:p w14:paraId="63F5EE53"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450DDF" w14:paraId="565EDE68" w14:textId="77777777" w:rsidTr="00D30A3D">
        <w:trPr>
          <w:cantSplit/>
        </w:trPr>
        <w:tc>
          <w:tcPr>
            <w:tcW w:w="10642" w:type="dxa"/>
            <w:tcMar>
              <w:left w:w="0" w:type="dxa"/>
            </w:tcMar>
          </w:tcPr>
          <w:p w14:paraId="6CC4D651" w14:textId="77777777" w:rsidR="000657E7" w:rsidRPr="00A01E1C" w:rsidRDefault="006740FE" w:rsidP="00D30A3D">
            <w:pPr>
              <w:rPr>
                <w:lang w:val="en-US"/>
              </w:rPr>
            </w:pPr>
            <w:r w:rsidRPr="00074D10">
              <w:rPr>
                <w:b/>
                <w:noProof/>
                <w:lang w:val="en-US"/>
              </w:rPr>
              <w:t>Précautions à prendre pour une manipulation sans danger</w:t>
            </w:r>
            <w:r>
              <w:rPr>
                <w:lang w:val="en-US"/>
              </w:rPr>
              <w:t xml:space="preserve">: </w:t>
            </w:r>
            <w:r w:rsidRPr="00A01E1C">
              <w:rPr>
                <w:noProof/>
                <w:lang w:val="en-US"/>
              </w:rPr>
              <w:t>Porter un équipement de protection individuel. Évitez le contact avec les yeux, la peau et les vêtements. Se laver les mains à l'eau et au savon. Assurer une ventilation appropriée. Ne pas mélanger avec d'autres produits. Les conteneurs vides contiennent des résidus de produits et peuvent être dangereux.</w:t>
            </w:r>
          </w:p>
        </w:tc>
      </w:tr>
      <w:tr w:rsidR="00450DDF" w14:paraId="2932C7FD" w14:textId="77777777" w:rsidTr="00D30A3D">
        <w:trPr>
          <w:cantSplit/>
        </w:trPr>
        <w:tc>
          <w:tcPr>
            <w:tcW w:w="10642" w:type="dxa"/>
            <w:tcMar>
              <w:left w:w="0" w:type="dxa"/>
            </w:tcMar>
          </w:tcPr>
          <w:p w14:paraId="108714B9" w14:textId="77777777" w:rsidR="000657E7" w:rsidRPr="00074D10" w:rsidRDefault="000657E7" w:rsidP="00D30A3D">
            <w:pPr>
              <w:rPr>
                <w:b/>
                <w:lang w:val="en-US"/>
              </w:rPr>
            </w:pPr>
          </w:p>
        </w:tc>
      </w:tr>
      <w:tr w:rsidR="00450DDF" w14:paraId="502E1D46" w14:textId="77777777" w:rsidTr="00D30A3D">
        <w:trPr>
          <w:cantSplit/>
        </w:trPr>
        <w:tc>
          <w:tcPr>
            <w:tcW w:w="10642" w:type="dxa"/>
            <w:tcMar>
              <w:left w:w="0" w:type="dxa"/>
            </w:tcMar>
          </w:tcPr>
          <w:p w14:paraId="1C2EF307" w14:textId="77777777" w:rsidR="000657E7" w:rsidRPr="008910F1" w:rsidRDefault="006740FE" w:rsidP="00D30A3D">
            <w:pPr>
              <w:rPr>
                <w:lang w:val="fr-BE"/>
              </w:rPr>
            </w:pPr>
            <w:r w:rsidRPr="00074D10">
              <w:rPr>
                <w:b/>
                <w:noProof/>
                <w:lang w:val="en-US"/>
              </w:rPr>
              <w:t>Conditions de stockage</w:t>
            </w:r>
            <w:r>
              <w:rPr>
                <w:lang w:val="en-US"/>
              </w:rPr>
              <w:t xml:space="preserve">: </w:t>
            </w:r>
            <w:r w:rsidRPr="008910F1">
              <w:rPr>
                <w:noProof/>
                <w:lang w:val="fr-BE"/>
              </w:rPr>
              <w:t>Conserver dans un endroit frais et très bien ventilé. Conserver dans les conteneurs d'origine.</w:t>
            </w:r>
          </w:p>
        </w:tc>
      </w:tr>
    </w:tbl>
    <w:p w14:paraId="1425D615" w14:textId="77777777" w:rsidR="0075599D" w:rsidRPr="000C7D84" w:rsidRDefault="006740FE" w:rsidP="00696DE1">
      <w:pPr>
        <w:pStyle w:val="Heading"/>
        <w:outlineLvl w:val="0"/>
        <w:rPr>
          <w:lang w:val="fr-BE"/>
        </w:rPr>
      </w:pPr>
      <w:r>
        <w:rPr>
          <w:lang w:val="en-US"/>
        </w:rPr>
        <w:lastRenderedPageBreak/>
        <w:t xml:space="preserve">8.   </w:t>
      </w:r>
      <w:r w:rsidRPr="000C7D84">
        <w:rPr>
          <w:noProof/>
          <w:lang w:val="fr-BE"/>
        </w:rPr>
        <w:t>Contrôles de l’exposition/protection individuelle</w:t>
      </w:r>
    </w:p>
    <w:p w14:paraId="0A929A55" w14:textId="77777777" w:rsidR="00174EB6" w:rsidRDefault="00174EB6" w:rsidP="00174EB6">
      <w:pPr>
        <w:pStyle w:val="SpacingBeforeSubheading"/>
        <w:rPr>
          <w:lang w:val="fr-BE"/>
        </w:rPr>
      </w:pPr>
    </w:p>
    <w:p w14:paraId="353752EC" w14:textId="77777777" w:rsidR="006154F8" w:rsidRDefault="006154F8" w:rsidP="006154F8">
      <w:pPr>
        <w:pStyle w:val="Subheading"/>
        <w:rPr>
          <w:lang w:val="fr-BE"/>
        </w:rPr>
      </w:pPr>
    </w:p>
    <w:p w14:paraId="2674E960" w14:textId="77777777" w:rsidR="007666D2" w:rsidRPr="00A01E1C" w:rsidRDefault="007666D2" w:rsidP="006F74D7">
      <w:pPr>
        <w:spacing w:after="0"/>
        <w:rPr>
          <w:sz w:val="4"/>
          <w:szCs w:val="4"/>
          <w:lang w:val="en-US"/>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6"/>
        <w:gridCol w:w="5809"/>
      </w:tblGrid>
      <w:tr w:rsidR="00450DDF" w14:paraId="52B1B59B" w14:textId="77777777" w:rsidTr="000956AF">
        <w:tc>
          <w:tcPr>
            <w:tcW w:w="10485" w:type="dxa"/>
            <w:gridSpan w:val="2"/>
            <w:shd w:val="clear" w:color="auto" w:fill="auto"/>
          </w:tcPr>
          <w:p w14:paraId="6E29BFD8" w14:textId="77777777" w:rsidR="006154F8" w:rsidRPr="006154F8" w:rsidRDefault="006740FE" w:rsidP="00245163">
            <w:pPr>
              <w:spacing w:after="0"/>
              <w:rPr>
                <w:b/>
                <w:color w:val="000000"/>
                <w:lang w:val="en-US"/>
              </w:rPr>
            </w:pPr>
            <w:r>
              <w:rPr>
                <w:b/>
                <w:noProof/>
                <w:color w:val="000000"/>
                <w:lang w:val="en-US"/>
              </w:rPr>
              <w:t>Directives d'exposition:</w:t>
            </w:r>
          </w:p>
        </w:tc>
      </w:tr>
      <w:tr w:rsidR="00450DDF" w14:paraId="4D46C718" w14:textId="77777777" w:rsidTr="00245163">
        <w:tc>
          <w:tcPr>
            <w:tcW w:w="4676" w:type="dxa"/>
            <w:shd w:val="clear" w:color="auto" w:fill="auto"/>
            <w:hideMark/>
          </w:tcPr>
          <w:p w14:paraId="0690EA22" w14:textId="77777777" w:rsidR="006B07CA" w:rsidRPr="006B07CA" w:rsidRDefault="006740FE" w:rsidP="006B07CA">
            <w:pPr>
              <w:spacing w:after="0"/>
              <w:ind w:left="-90"/>
              <w:rPr>
                <w:bCs/>
                <w:lang w:val="en-US"/>
              </w:rPr>
            </w:pPr>
            <w:r>
              <w:rPr>
                <w:bCs/>
                <w:noProof/>
                <w:lang w:val="en-US"/>
              </w:rPr>
              <w:t>Acide citrique</w:t>
            </w:r>
          </w:p>
        </w:tc>
        <w:tc>
          <w:tcPr>
            <w:tcW w:w="5809" w:type="dxa"/>
            <w:shd w:val="clear" w:color="auto" w:fill="auto"/>
            <w:hideMark/>
          </w:tcPr>
          <w:p w14:paraId="0072C045" w14:textId="77777777" w:rsidR="006154F8" w:rsidRDefault="006740FE" w:rsidP="00245163">
            <w:pPr>
              <w:spacing w:after="0"/>
              <w:rPr>
                <w:color w:val="000000"/>
                <w:lang w:val="en-US"/>
              </w:rPr>
            </w:pPr>
            <w:r>
              <w:rPr>
                <w:color w:val="000000"/>
                <w:lang w:val="en-US"/>
              </w:rPr>
              <w:t xml:space="preserve">Pas de </w:t>
            </w:r>
            <w:proofErr w:type="spellStart"/>
            <w:r>
              <w:rPr>
                <w:color w:val="000000"/>
                <w:lang w:val="en-US"/>
              </w:rPr>
              <w:t>limite</w:t>
            </w:r>
            <w:proofErr w:type="spellEnd"/>
            <w:r>
              <w:rPr>
                <w:color w:val="000000"/>
                <w:lang w:val="en-US"/>
              </w:rPr>
              <w:t xml:space="preserve"> </w:t>
            </w:r>
            <w:proofErr w:type="spellStart"/>
            <w:r>
              <w:rPr>
                <w:color w:val="000000"/>
                <w:lang w:val="en-US"/>
              </w:rPr>
              <w:t>établie</w:t>
            </w:r>
            <w:proofErr w:type="spellEnd"/>
            <w:r>
              <w:rPr>
                <w:color w:val="000000"/>
                <w:lang w:val="en-US"/>
              </w:rPr>
              <w:t>.</w:t>
            </w:r>
          </w:p>
        </w:tc>
      </w:tr>
      <w:tr w:rsidR="00450DDF" w14:paraId="055E2B34" w14:textId="77777777" w:rsidTr="00245163">
        <w:tc>
          <w:tcPr>
            <w:tcW w:w="4676" w:type="dxa"/>
            <w:shd w:val="clear" w:color="auto" w:fill="auto"/>
            <w:hideMark/>
          </w:tcPr>
          <w:p w14:paraId="2F50CE1F" w14:textId="2BECA4F8" w:rsidR="006B07CA" w:rsidRPr="006B07CA" w:rsidRDefault="002B1325" w:rsidP="006B07CA">
            <w:pPr>
              <w:spacing w:after="0"/>
              <w:ind w:left="-90"/>
              <w:rPr>
                <w:bCs/>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5809" w:type="dxa"/>
            <w:shd w:val="clear" w:color="auto" w:fill="auto"/>
            <w:hideMark/>
          </w:tcPr>
          <w:p w14:paraId="4A003781" w14:textId="77777777" w:rsidR="006154F8" w:rsidRDefault="006740FE" w:rsidP="00245163">
            <w:pPr>
              <w:spacing w:after="0"/>
              <w:rPr>
                <w:color w:val="000000"/>
                <w:lang w:val="en-US"/>
              </w:rPr>
            </w:pPr>
            <w:r>
              <w:rPr>
                <w:color w:val="000000"/>
                <w:lang w:val="en-US"/>
              </w:rPr>
              <w:t xml:space="preserve">Pas de </w:t>
            </w:r>
            <w:proofErr w:type="spellStart"/>
            <w:r>
              <w:rPr>
                <w:color w:val="000000"/>
                <w:lang w:val="en-US"/>
              </w:rPr>
              <w:t>limite</w:t>
            </w:r>
            <w:proofErr w:type="spellEnd"/>
            <w:r>
              <w:rPr>
                <w:color w:val="000000"/>
                <w:lang w:val="en-US"/>
              </w:rPr>
              <w:t xml:space="preserve"> </w:t>
            </w:r>
            <w:proofErr w:type="spellStart"/>
            <w:r>
              <w:rPr>
                <w:color w:val="000000"/>
                <w:lang w:val="en-US"/>
              </w:rPr>
              <w:t>établie</w:t>
            </w:r>
            <w:proofErr w:type="spellEnd"/>
            <w:r>
              <w:rPr>
                <w:color w:val="000000"/>
                <w:lang w:val="en-US"/>
              </w:rPr>
              <w:t>.</w:t>
            </w:r>
          </w:p>
        </w:tc>
      </w:tr>
      <w:tr w:rsidR="00450DDF" w14:paraId="12EAF02D" w14:textId="77777777" w:rsidTr="00245163">
        <w:tc>
          <w:tcPr>
            <w:tcW w:w="4676" w:type="dxa"/>
            <w:shd w:val="clear" w:color="auto" w:fill="auto"/>
            <w:hideMark/>
          </w:tcPr>
          <w:p w14:paraId="08AC2D7B" w14:textId="77777777" w:rsidR="006B07CA" w:rsidRPr="006B07CA" w:rsidRDefault="006740FE" w:rsidP="006B07CA">
            <w:pPr>
              <w:spacing w:after="0"/>
              <w:ind w:left="-90"/>
              <w:rPr>
                <w:bCs/>
                <w:lang w:val="en-US"/>
              </w:rPr>
            </w:pPr>
            <w:r>
              <w:rPr>
                <w:bCs/>
                <w:noProof/>
                <w:lang w:val="en-US"/>
              </w:rPr>
              <w:t>Ingrédients non-dangereux</w:t>
            </w:r>
          </w:p>
        </w:tc>
        <w:tc>
          <w:tcPr>
            <w:tcW w:w="5809" w:type="dxa"/>
            <w:shd w:val="clear" w:color="auto" w:fill="auto"/>
            <w:hideMark/>
          </w:tcPr>
          <w:p w14:paraId="50597504" w14:textId="77777777" w:rsidR="006154F8" w:rsidRDefault="006740FE" w:rsidP="00245163">
            <w:pPr>
              <w:spacing w:after="0"/>
              <w:rPr>
                <w:color w:val="000000"/>
                <w:lang w:val="en-US"/>
              </w:rPr>
            </w:pPr>
            <w:r>
              <w:rPr>
                <w:color w:val="000000"/>
                <w:lang w:val="en-US"/>
              </w:rPr>
              <w:t xml:space="preserve">Pas de </w:t>
            </w:r>
            <w:proofErr w:type="spellStart"/>
            <w:r>
              <w:rPr>
                <w:color w:val="000000"/>
                <w:lang w:val="en-US"/>
              </w:rPr>
              <w:t>limite</w:t>
            </w:r>
            <w:proofErr w:type="spellEnd"/>
            <w:r>
              <w:rPr>
                <w:color w:val="000000"/>
                <w:lang w:val="en-US"/>
              </w:rPr>
              <w:t xml:space="preserve"> </w:t>
            </w:r>
            <w:proofErr w:type="spellStart"/>
            <w:r>
              <w:rPr>
                <w:color w:val="000000"/>
                <w:lang w:val="en-US"/>
              </w:rPr>
              <w:t>établie</w:t>
            </w:r>
            <w:proofErr w:type="spellEnd"/>
            <w:r>
              <w:rPr>
                <w:color w:val="000000"/>
                <w:lang w:val="en-US"/>
              </w:rPr>
              <w:t>.</w:t>
            </w:r>
          </w:p>
        </w:tc>
      </w:tr>
      <w:tr w:rsidR="00450DDF" w14:paraId="6C0A5DE9" w14:textId="77777777" w:rsidTr="00245163">
        <w:tc>
          <w:tcPr>
            <w:tcW w:w="4676" w:type="dxa"/>
            <w:shd w:val="clear" w:color="auto" w:fill="auto"/>
            <w:hideMark/>
          </w:tcPr>
          <w:p w14:paraId="5A0C9A08" w14:textId="77777777" w:rsidR="006B07CA" w:rsidRPr="006B07CA" w:rsidRDefault="006740FE" w:rsidP="006B07CA">
            <w:pPr>
              <w:spacing w:after="0"/>
              <w:ind w:left="-90"/>
              <w:rPr>
                <w:bCs/>
                <w:lang w:val="en-US"/>
              </w:rPr>
            </w:pPr>
            <w:r>
              <w:rPr>
                <w:bCs/>
                <w:noProof/>
                <w:lang w:val="en-US"/>
              </w:rPr>
              <w:t>Glycérine</w:t>
            </w:r>
          </w:p>
        </w:tc>
        <w:tc>
          <w:tcPr>
            <w:tcW w:w="5809" w:type="dxa"/>
            <w:shd w:val="clear" w:color="auto" w:fill="auto"/>
            <w:hideMark/>
          </w:tcPr>
          <w:p w14:paraId="307DFAC6" w14:textId="77777777" w:rsidR="009B65FB" w:rsidRDefault="006740FE" w:rsidP="00245163">
            <w:pPr>
              <w:spacing w:after="0"/>
              <w:rPr>
                <w:color w:val="000000"/>
                <w:lang w:val="en-US"/>
              </w:rPr>
            </w:pPr>
            <w:r>
              <w:rPr>
                <w:noProof/>
                <w:color w:val="000000"/>
                <w:lang w:val="en-US"/>
              </w:rPr>
              <w:t>15 mg/m³ (Total dust)</w:t>
            </w:r>
            <w:r>
              <w:rPr>
                <w:noProof/>
                <w:color w:val="000000"/>
                <w:lang w:val="en-US"/>
              </w:rPr>
              <w:br/>
              <w:t xml:space="preserve">5 mg/m³ (Respirable fraction) TWA OSHA PEL; </w:t>
            </w:r>
          </w:p>
        </w:tc>
      </w:tr>
      <w:tr w:rsidR="00450DDF" w14:paraId="70BB35EF" w14:textId="77777777" w:rsidTr="00245163">
        <w:tc>
          <w:tcPr>
            <w:tcW w:w="4676" w:type="dxa"/>
            <w:shd w:val="clear" w:color="auto" w:fill="auto"/>
            <w:hideMark/>
          </w:tcPr>
          <w:p w14:paraId="64C1A7A2" w14:textId="77777777" w:rsidR="006B07CA" w:rsidRPr="006B07CA" w:rsidRDefault="006740FE" w:rsidP="006B07CA">
            <w:pPr>
              <w:spacing w:after="0"/>
              <w:ind w:left="-90"/>
              <w:rPr>
                <w:bCs/>
                <w:lang w:val="en-US"/>
              </w:rPr>
            </w:pPr>
            <w:r>
              <w:rPr>
                <w:bCs/>
                <w:noProof/>
                <w:lang w:val="en-US"/>
              </w:rPr>
              <w:t>Dipropylene glycol monomethyl ether</w:t>
            </w:r>
          </w:p>
        </w:tc>
        <w:tc>
          <w:tcPr>
            <w:tcW w:w="5809" w:type="dxa"/>
            <w:shd w:val="clear" w:color="auto" w:fill="auto"/>
            <w:hideMark/>
          </w:tcPr>
          <w:p w14:paraId="7448D295" w14:textId="77777777" w:rsidR="009B65FB" w:rsidRDefault="006740FE" w:rsidP="00245163">
            <w:pPr>
              <w:spacing w:after="0"/>
              <w:rPr>
                <w:color w:val="000000"/>
                <w:lang w:val="en-US"/>
              </w:rPr>
            </w:pPr>
            <w:r>
              <w:rPr>
                <w:noProof/>
                <w:color w:val="000000"/>
                <w:lang w:val="en-US"/>
              </w:rPr>
              <w:t xml:space="preserve">600 mg/m³ TWA OSHA PEL; 100 ppm TWA OSHA PEL; </w:t>
            </w:r>
          </w:p>
          <w:p w14:paraId="28C38B14" w14:textId="77777777" w:rsidR="005D63E1" w:rsidRDefault="006740FE" w:rsidP="009B65FB">
            <w:pPr>
              <w:spacing w:after="0"/>
              <w:rPr>
                <w:lang w:val="en-US"/>
              </w:rPr>
            </w:pPr>
            <w:r>
              <w:rPr>
                <w:noProof/>
                <w:lang w:val="en-US"/>
              </w:rPr>
              <w:t xml:space="preserve">50 ppm TWA ACGIH </w:t>
            </w:r>
            <w:proofErr w:type="gramStart"/>
            <w:r>
              <w:rPr>
                <w:noProof/>
                <w:lang w:val="en-US"/>
              </w:rPr>
              <w:t xml:space="preserve">TLV; </w:t>
            </w:r>
            <w:r w:rsidR="009B65FB" w:rsidRPr="00A01E1C">
              <w:rPr>
                <w:lang w:val="en-US"/>
              </w:rPr>
              <w:t xml:space="preserve">  </w:t>
            </w:r>
            <w:proofErr w:type="gramEnd"/>
          </w:p>
        </w:tc>
      </w:tr>
      <w:tr w:rsidR="00450DDF" w14:paraId="6902EF68" w14:textId="77777777" w:rsidTr="00245163">
        <w:tc>
          <w:tcPr>
            <w:tcW w:w="4676" w:type="dxa"/>
            <w:shd w:val="clear" w:color="auto" w:fill="auto"/>
            <w:hideMark/>
          </w:tcPr>
          <w:p w14:paraId="59111074" w14:textId="77777777" w:rsidR="006B07CA" w:rsidRPr="006B07CA" w:rsidRDefault="006740FE" w:rsidP="006B07CA">
            <w:pPr>
              <w:spacing w:after="0"/>
              <w:ind w:left="-90"/>
              <w:rPr>
                <w:bCs/>
                <w:lang w:val="en-US"/>
              </w:rPr>
            </w:pPr>
            <w:r>
              <w:rPr>
                <w:bCs/>
                <w:noProof/>
                <w:lang w:val="en-US"/>
              </w:rPr>
              <w:t>2-(2-butoxyethoxy)ethanol</w:t>
            </w:r>
          </w:p>
        </w:tc>
        <w:tc>
          <w:tcPr>
            <w:tcW w:w="5809" w:type="dxa"/>
            <w:shd w:val="clear" w:color="auto" w:fill="auto"/>
            <w:hideMark/>
          </w:tcPr>
          <w:p w14:paraId="7EB10B14" w14:textId="77777777" w:rsidR="005D63E1" w:rsidRDefault="006740FE" w:rsidP="009B65FB">
            <w:pPr>
              <w:spacing w:after="0"/>
              <w:rPr>
                <w:lang w:val="en-US"/>
              </w:rPr>
            </w:pPr>
            <w:r>
              <w:rPr>
                <w:noProof/>
                <w:lang w:val="en-US"/>
              </w:rPr>
              <w:t xml:space="preserve">10 ppm (IFV - Inhalable fraction and vapor) TWA ACGIH </w:t>
            </w:r>
            <w:proofErr w:type="gramStart"/>
            <w:r>
              <w:rPr>
                <w:noProof/>
                <w:lang w:val="en-US"/>
              </w:rPr>
              <w:t xml:space="preserve">TLV; </w:t>
            </w:r>
            <w:r w:rsidR="009B65FB" w:rsidRPr="00A01E1C">
              <w:rPr>
                <w:lang w:val="en-US"/>
              </w:rPr>
              <w:t xml:space="preserve">  </w:t>
            </w:r>
            <w:proofErr w:type="gramEnd"/>
          </w:p>
        </w:tc>
      </w:tr>
    </w:tbl>
    <w:p w14:paraId="30A74D69" w14:textId="77777777" w:rsidR="007B1C6E" w:rsidRDefault="007B1C6E" w:rsidP="00BA0FAE">
      <w:pPr>
        <w:rPr>
          <w:sz w:val="4"/>
          <w:szCs w:val="4"/>
          <w:lang w:val="en-US"/>
        </w:rPr>
      </w:pPr>
    </w:p>
    <w:p w14:paraId="1D518CD0" w14:textId="77777777" w:rsidR="007B1C6E" w:rsidRPr="00A01E1C" w:rsidRDefault="007B1C6E" w:rsidP="00BA0FAE">
      <w:pPr>
        <w:rPr>
          <w:sz w:val="4"/>
          <w:szCs w:val="4"/>
          <w:lang w:val="en-US"/>
        </w:rPr>
      </w:pPr>
    </w:p>
    <w:tbl>
      <w:tblPr>
        <w:tblW w:w="0" w:type="auto"/>
        <w:tblInd w:w="-112" w:type="dxa"/>
        <w:tblLayout w:type="fixed"/>
        <w:tblLook w:val="04A0" w:firstRow="1" w:lastRow="0" w:firstColumn="1" w:lastColumn="0" w:noHBand="0" w:noVBand="1"/>
      </w:tblPr>
      <w:tblGrid>
        <w:gridCol w:w="10642"/>
      </w:tblGrid>
      <w:tr w:rsidR="00450DDF" w14:paraId="2D77DDE8" w14:textId="77777777" w:rsidTr="008A5ED6">
        <w:trPr>
          <w:cantSplit/>
        </w:trPr>
        <w:tc>
          <w:tcPr>
            <w:tcW w:w="10642" w:type="dxa"/>
            <w:tcMar>
              <w:left w:w="0" w:type="dxa"/>
            </w:tcMar>
          </w:tcPr>
          <w:p w14:paraId="5C93CEF8" w14:textId="77777777" w:rsidR="008A5ED6" w:rsidRPr="00A01E1C" w:rsidRDefault="006740FE" w:rsidP="00806C5E">
            <w:pPr>
              <w:rPr>
                <w:lang w:val="en-US"/>
              </w:rPr>
            </w:pPr>
            <w:r w:rsidRPr="008A5ED6">
              <w:rPr>
                <w:b/>
                <w:noProof/>
                <w:lang w:val="en-US"/>
              </w:rPr>
              <w:t>Contrôles techniques appropriés</w:t>
            </w:r>
            <w:r>
              <w:rPr>
                <w:lang w:val="en-US"/>
              </w:rPr>
              <w:t xml:space="preserve">: </w:t>
            </w:r>
            <w:r>
              <w:rPr>
                <w:noProof/>
                <w:lang w:val="en-US"/>
              </w:rPr>
              <w:t>Pas de mesures spéciales / spécifiques.</w:t>
            </w:r>
          </w:p>
        </w:tc>
      </w:tr>
      <w:tr w:rsidR="00450DDF" w14:paraId="1DB908BC" w14:textId="77777777" w:rsidTr="008A5ED6">
        <w:trPr>
          <w:cantSplit/>
        </w:trPr>
        <w:tc>
          <w:tcPr>
            <w:tcW w:w="10642" w:type="dxa"/>
            <w:tcMar>
              <w:left w:w="0" w:type="dxa"/>
            </w:tcMar>
          </w:tcPr>
          <w:p w14:paraId="6A88D0A4" w14:textId="77777777" w:rsidR="008A5ED6" w:rsidRPr="00A01E1C" w:rsidRDefault="006740FE" w:rsidP="003E5480">
            <w:pPr>
              <w:rPr>
                <w:lang w:val="en-US"/>
              </w:rPr>
            </w:pPr>
            <w:r w:rsidRPr="008A5ED6">
              <w:rPr>
                <w:b/>
                <w:noProof/>
                <w:lang w:val="en-US"/>
              </w:rPr>
              <w:t>Contrôle de l'exposition de l'environnement</w:t>
            </w:r>
            <w:r>
              <w:rPr>
                <w:lang w:val="en-US"/>
              </w:rPr>
              <w:t xml:space="preserve">: </w:t>
            </w:r>
            <w:r>
              <w:rPr>
                <w:noProof/>
                <w:lang w:val="en-US"/>
              </w:rPr>
              <w:t>Éviter le rejet dans l’environnement.</w:t>
            </w:r>
          </w:p>
        </w:tc>
      </w:tr>
    </w:tbl>
    <w:p w14:paraId="5E90D003" w14:textId="77777777" w:rsidR="007B2E5F" w:rsidRDefault="007B2E5F" w:rsidP="006154F8">
      <w:pPr>
        <w:pStyle w:val="SpacingBeforeSubheading"/>
      </w:pPr>
    </w:p>
    <w:p w14:paraId="7488FA5F" w14:textId="77777777" w:rsidR="006154F8" w:rsidRPr="006154F8" w:rsidRDefault="006154F8" w:rsidP="006154F8">
      <w:pPr>
        <w:pStyle w:val="SpacingBeforeSubheading"/>
      </w:pPr>
    </w:p>
    <w:p w14:paraId="45FA154F" w14:textId="77777777" w:rsidR="007B2E5F" w:rsidRPr="00E900AB" w:rsidRDefault="007B2E5F" w:rsidP="007B2E5F">
      <w:pPr>
        <w:spacing w:after="0"/>
        <w:rPr>
          <w:sz w:val="2"/>
          <w:szCs w:val="2"/>
          <w:lang w:val="nl-BE"/>
        </w:rPr>
      </w:pP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686"/>
      </w:tblGrid>
      <w:tr w:rsidR="00450DDF" w14:paraId="59C77BCE" w14:textId="77777777" w:rsidTr="003E5480">
        <w:trPr>
          <w:cantSplit/>
        </w:trPr>
        <w:tc>
          <w:tcPr>
            <w:tcW w:w="10686" w:type="dxa"/>
            <w:tcBorders>
              <w:top w:val="nil"/>
              <w:left w:val="nil"/>
              <w:bottom w:val="nil"/>
              <w:right w:val="nil"/>
            </w:tcBorders>
          </w:tcPr>
          <w:p w14:paraId="261048D9" w14:textId="77777777" w:rsidR="006154F8" w:rsidRPr="00D62AFB" w:rsidRDefault="006740FE" w:rsidP="00A50E5C">
            <w:pPr>
              <w:keepNext/>
              <w:spacing w:before="60"/>
              <w:ind w:left="-90"/>
              <w:rPr>
                <w:b/>
              </w:rPr>
            </w:pPr>
            <w:r>
              <w:rPr>
                <w:b/>
                <w:noProof/>
              </w:rPr>
              <w:t>Équipement de protection individuelle:</w:t>
            </w:r>
          </w:p>
        </w:tc>
      </w:tr>
      <w:tr w:rsidR="00450DDF" w14:paraId="025C4BC7" w14:textId="77777777" w:rsidTr="003E5480">
        <w:trPr>
          <w:cantSplit/>
        </w:trPr>
        <w:tc>
          <w:tcPr>
            <w:tcW w:w="10686" w:type="dxa"/>
            <w:tcBorders>
              <w:top w:val="nil"/>
              <w:left w:val="nil"/>
              <w:bottom w:val="nil"/>
              <w:right w:val="nil"/>
            </w:tcBorders>
          </w:tcPr>
          <w:p w14:paraId="54E578E8" w14:textId="77777777" w:rsidR="004F7E08" w:rsidRPr="00BB6149" w:rsidRDefault="006740FE" w:rsidP="00A50E5C">
            <w:pPr>
              <w:keepNext/>
              <w:spacing w:before="60"/>
              <w:ind w:left="-90"/>
              <w:rPr>
                <w:b/>
              </w:rPr>
            </w:pPr>
            <w:r>
              <w:rPr>
                <w:b/>
                <w:noProof/>
              </w:rPr>
              <w:t>Protection des mains</w:t>
            </w:r>
            <w:r w:rsidRPr="00FC61AB">
              <w:t>:</w:t>
            </w:r>
            <w:r>
              <w:rPr>
                <w:b/>
              </w:rPr>
              <w:t xml:space="preserve"> </w:t>
            </w:r>
            <w:r>
              <w:rPr>
                <w:noProof/>
              </w:rPr>
              <w:t>Aucun(es) dans des conditions normales</w:t>
            </w:r>
          </w:p>
        </w:tc>
      </w:tr>
      <w:tr w:rsidR="00450DDF" w14:paraId="3DCE789E" w14:textId="77777777" w:rsidTr="003E5480">
        <w:trPr>
          <w:cantSplit/>
        </w:trPr>
        <w:tc>
          <w:tcPr>
            <w:tcW w:w="10686" w:type="dxa"/>
            <w:tcBorders>
              <w:top w:val="nil"/>
              <w:left w:val="nil"/>
              <w:bottom w:val="nil"/>
              <w:right w:val="nil"/>
            </w:tcBorders>
          </w:tcPr>
          <w:p w14:paraId="29D3CF8F" w14:textId="77777777" w:rsidR="004F7E08" w:rsidRPr="00BB6149" w:rsidRDefault="006740FE" w:rsidP="00A50E5C">
            <w:pPr>
              <w:keepNext/>
              <w:spacing w:before="60"/>
              <w:ind w:left="-90"/>
              <w:rPr>
                <w:b/>
              </w:rPr>
            </w:pPr>
            <w:r>
              <w:rPr>
                <w:b/>
                <w:noProof/>
              </w:rPr>
              <w:t>Protection oculaire</w:t>
            </w:r>
            <w:r w:rsidRPr="00FC61AB">
              <w:t>:</w:t>
            </w:r>
            <w:r w:rsidRPr="00FC61AB">
              <w:rPr>
                <w:color w:val="808080"/>
              </w:rPr>
              <w:t xml:space="preserve"> </w:t>
            </w:r>
            <w:r w:rsidRPr="00FA17EA">
              <w:rPr>
                <w:noProof/>
              </w:rPr>
              <w:t>Éviter le contact avec les yeux. En cas de risque de projection de liquide : Lunettes anti-éclaboussures ou lunettes de sécurité</w:t>
            </w:r>
          </w:p>
        </w:tc>
      </w:tr>
      <w:tr w:rsidR="00450DDF" w14:paraId="61C890F1" w14:textId="77777777" w:rsidTr="003E5480">
        <w:trPr>
          <w:cantSplit/>
        </w:trPr>
        <w:tc>
          <w:tcPr>
            <w:tcW w:w="10686" w:type="dxa"/>
            <w:tcBorders>
              <w:top w:val="nil"/>
              <w:left w:val="nil"/>
              <w:bottom w:val="nil"/>
              <w:right w:val="nil"/>
            </w:tcBorders>
          </w:tcPr>
          <w:p w14:paraId="34F623CF" w14:textId="77777777" w:rsidR="004F7E08" w:rsidRPr="00BB6149" w:rsidRDefault="006740FE" w:rsidP="00A50E5C">
            <w:pPr>
              <w:keepNext/>
              <w:spacing w:before="60"/>
              <w:ind w:left="-90"/>
              <w:rPr>
                <w:b/>
              </w:rPr>
            </w:pPr>
            <w:r w:rsidRPr="00BB6149">
              <w:rPr>
                <w:b/>
                <w:noProof/>
              </w:rPr>
              <w:t>Protection de la peau et du corps</w:t>
            </w:r>
            <w:r>
              <w:t xml:space="preserve">: </w:t>
            </w:r>
            <w:r>
              <w:rPr>
                <w:noProof/>
              </w:rPr>
              <w:t>Aucun(es) dans des conditions normales</w:t>
            </w:r>
          </w:p>
        </w:tc>
      </w:tr>
      <w:tr w:rsidR="00450DDF" w14:paraId="0BD99C2A" w14:textId="77777777" w:rsidTr="003E5480">
        <w:trPr>
          <w:cantSplit/>
        </w:trPr>
        <w:tc>
          <w:tcPr>
            <w:tcW w:w="10686" w:type="dxa"/>
            <w:tcBorders>
              <w:top w:val="nil"/>
              <w:left w:val="nil"/>
              <w:bottom w:val="nil"/>
              <w:right w:val="nil"/>
            </w:tcBorders>
          </w:tcPr>
          <w:p w14:paraId="666D5819" w14:textId="77777777" w:rsidR="004F7E08" w:rsidRPr="00BB6149" w:rsidRDefault="006740FE" w:rsidP="00A50E5C">
            <w:pPr>
              <w:keepNext/>
              <w:spacing w:before="60"/>
              <w:ind w:left="-90"/>
              <w:rPr>
                <w:b/>
              </w:rPr>
            </w:pPr>
            <w:r>
              <w:rPr>
                <w:b/>
                <w:noProof/>
              </w:rPr>
              <w:t>Protection des voies respiratoires</w:t>
            </w:r>
            <w:r>
              <w:t xml:space="preserve">: </w:t>
            </w:r>
            <w:r w:rsidRPr="00CA1B6C">
              <w:rPr>
                <w:noProof/>
              </w:rPr>
              <w:t>Non requise dans les conditions d'emploi normales. Si les limites d'exposition professionnelle sont dépassées ou si les niveaux d'exposition sont excessifs, porter un respirateur approuvé. Le choix d'un respirateur et son utilisation doivent se baser sur le type, la forme et la concentration de contaminants. Suivre les règles applicables et les bonnes pratiques d’hygiène industrielle.</w:t>
            </w:r>
          </w:p>
        </w:tc>
      </w:tr>
    </w:tbl>
    <w:p w14:paraId="3648AC02" w14:textId="77777777" w:rsidR="007B2E5F" w:rsidRPr="006A60AB" w:rsidRDefault="007B2E5F" w:rsidP="007B2E5F">
      <w:pPr>
        <w:spacing w:after="0"/>
        <w:rPr>
          <w:sz w:val="2"/>
          <w:szCs w:val="2"/>
          <w:lang w:val="fr-BE"/>
        </w:rPr>
      </w:pPr>
    </w:p>
    <w:p w14:paraId="1CFB9DC6" w14:textId="77777777" w:rsidR="006154F8" w:rsidRDefault="006154F8" w:rsidP="006154F8">
      <w:pPr>
        <w:pStyle w:val="SpacingBeforeSubheading"/>
      </w:pPr>
    </w:p>
    <w:p w14:paraId="7BE06E9F" w14:textId="77777777" w:rsidR="0075599D" w:rsidRPr="000C7D84" w:rsidRDefault="006740FE" w:rsidP="00696DE1">
      <w:pPr>
        <w:pStyle w:val="Heading"/>
        <w:outlineLvl w:val="0"/>
        <w:rPr>
          <w:lang w:val="fr-BE"/>
        </w:rPr>
      </w:pPr>
      <w:r>
        <w:rPr>
          <w:lang w:val="en-US"/>
        </w:rPr>
        <w:t xml:space="preserve">9.   </w:t>
      </w:r>
      <w:r w:rsidR="002A52C5">
        <w:rPr>
          <w:noProof/>
          <w:lang w:val="fr-BE"/>
        </w:rPr>
        <w:t>Propriétés physiques et chimiques</w:t>
      </w:r>
    </w:p>
    <w:p w14:paraId="6C00C4B7" w14:textId="77777777" w:rsidR="00174EB6" w:rsidRPr="000C7D84" w:rsidRDefault="00174EB6" w:rsidP="00174EB6">
      <w:pPr>
        <w:pStyle w:val="SpacingBeforeSubheading"/>
        <w:rPr>
          <w:lang w:val="fr-BE"/>
        </w:rPr>
      </w:pPr>
    </w:p>
    <w:p w14:paraId="7487A387" w14:textId="77777777" w:rsidR="008B64E7" w:rsidRPr="003C3B9F" w:rsidRDefault="006740FE" w:rsidP="00482DD8">
      <w:pPr>
        <w:sectPr w:rsidR="008B64E7" w:rsidRPr="003C3B9F" w:rsidSect="00681A2F">
          <w:headerReference w:type="default" r:id="rId11"/>
          <w:footerReference w:type="default" r:id="rId12"/>
          <w:headerReference w:type="first" r:id="rId13"/>
          <w:footerReference w:type="first" r:id="rId14"/>
          <w:type w:val="continuous"/>
          <w:pgSz w:w="12240" w:h="15840" w:code="1"/>
          <w:pgMar w:top="720" w:right="720" w:bottom="720" w:left="720" w:header="709" w:footer="709" w:gutter="0"/>
          <w:cols w:space="708"/>
          <w:titlePg/>
          <w:docGrid w:linePitch="360"/>
        </w:sectPr>
      </w:pPr>
      <w:r w:rsidRPr="005C5D8D">
        <w:rPr>
          <w:b/>
          <w:noProof/>
          <w:lang w:val="en-US"/>
        </w:rPr>
        <w:t xml:space="preserve">Apparence: </w:t>
      </w:r>
      <w:r>
        <w:rPr>
          <w:noProof/>
          <w:lang w:val="en-US"/>
        </w:rPr>
        <w:t>Blanc à blanc cassé. Dispersion.</w:t>
      </w:r>
    </w:p>
    <w:tbl>
      <w:tblPr>
        <w:tblW w:w="5026" w:type="dxa"/>
        <w:tblInd w:w="-4" w:type="dxa"/>
        <w:tblLayout w:type="fixed"/>
        <w:tblLook w:val="04A0" w:firstRow="1" w:lastRow="0" w:firstColumn="1" w:lastColumn="0" w:noHBand="0" w:noVBand="1"/>
      </w:tblPr>
      <w:tblGrid>
        <w:gridCol w:w="1822"/>
        <w:gridCol w:w="180"/>
        <w:gridCol w:w="3024"/>
      </w:tblGrid>
      <w:tr w:rsidR="00450DDF" w14:paraId="47F95108" w14:textId="77777777" w:rsidTr="00867030">
        <w:trPr>
          <w:cantSplit/>
        </w:trPr>
        <w:tc>
          <w:tcPr>
            <w:tcW w:w="1822" w:type="dxa"/>
          </w:tcPr>
          <w:p w14:paraId="12996669" w14:textId="77777777" w:rsidR="000D2F41" w:rsidRPr="008B64E7" w:rsidRDefault="002A52C5" w:rsidP="00A70E42">
            <w:pPr>
              <w:rPr>
                <w:b/>
                <w:lang w:val="en-US"/>
              </w:rPr>
            </w:pPr>
            <w:r w:rsidRPr="008B64E7">
              <w:rPr>
                <w:b/>
                <w:noProof/>
                <w:lang w:val="en-US"/>
              </w:rPr>
              <w:t>État physique</w:t>
            </w:r>
          </w:p>
        </w:tc>
        <w:tc>
          <w:tcPr>
            <w:tcW w:w="180" w:type="dxa"/>
            <w:tcMar>
              <w:left w:w="0" w:type="dxa"/>
              <w:right w:w="0" w:type="dxa"/>
            </w:tcMar>
          </w:tcPr>
          <w:p w14:paraId="21FA8112" w14:textId="77777777" w:rsidR="000D2F41" w:rsidRPr="00A01E1C" w:rsidRDefault="006740FE" w:rsidP="00A70E42">
            <w:pPr>
              <w:rPr>
                <w:lang w:val="en-US"/>
              </w:rPr>
            </w:pPr>
            <w:r w:rsidRPr="00A01E1C">
              <w:rPr>
                <w:lang w:val="en-US"/>
              </w:rPr>
              <w:t>:</w:t>
            </w:r>
          </w:p>
        </w:tc>
        <w:tc>
          <w:tcPr>
            <w:tcW w:w="3024" w:type="dxa"/>
            <w:tcMar>
              <w:left w:w="0" w:type="dxa"/>
            </w:tcMar>
          </w:tcPr>
          <w:p w14:paraId="2236487D" w14:textId="77777777" w:rsidR="000D2F41" w:rsidRDefault="002A52C5" w:rsidP="00A70E42">
            <w:pPr>
              <w:spacing w:after="0"/>
              <w:rPr>
                <w:lang w:val="en-US"/>
              </w:rPr>
            </w:pPr>
            <w:r>
              <w:rPr>
                <w:noProof/>
                <w:lang w:val="en-US"/>
              </w:rPr>
              <w:t>Liquide</w:t>
            </w:r>
          </w:p>
          <w:p w14:paraId="178798B0"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748A381E" w14:textId="77777777" w:rsidTr="00867030">
        <w:trPr>
          <w:cantSplit/>
        </w:trPr>
        <w:tc>
          <w:tcPr>
            <w:tcW w:w="1822" w:type="dxa"/>
          </w:tcPr>
          <w:p w14:paraId="42A6897B" w14:textId="77777777" w:rsidR="000D2F41" w:rsidRPr="008B64E7" w:rsidRDefault="008036CA" w:rsidP="00A70E42">
            <w:pPr>
              <w:rPr>
                <w:b/>
                <w:lang w:val="en-US"/>
              </w:rPr>
            </w:pPr>
            <w:r>
              <w:rPr>
                <w:b/>
                <w:noProof/>
                <w:lang w:val="en-US"/>
              </w:rPr>
              <w:t>Couleur</w:t>
            </w:r>
          </w:p>
        </w:tc>
        <w:tc>
          <w:tcPr>
            <w:tcW w:w="180" w:type="dxa"/>
            <w:tcMar>
              <w:left w:w="0" w:type="dxa"/>
              <w:right w:w="0" w:type="dxa"/>
            </w:tcMar>
          </w:tcPr>
          <w:p w14:paraId="09F50AE7" w14:textId="77777777" w:rsidR="000D2F41" w:rsidRPr="00A01E1C" w:rsidRDefault="006740FE" w:rsidP="00A70E42">
            <w:pPr>
              <w:rPr>
                <w:lang w:val="en-US"/>
              </w:rPr>
            </w:pPr>
            <w:r w:rsidRPr="00A01E1C">
              <w:rPr>
                <w:lang w:val="en-US"/>
              </w:rPr>
              <w:t>:</w:t>
            </w:r>
          </w:p>
        </w:tc>
        <w:tc>
          <w:tcPr>
            <w:tcW w:w="3024" w:type="dxa"/>
            <w:tcMar>
              <w:left w:w="0" w:type="dxa"/>
            </w:tcMar>
          </w:tcPr>
          <w:p w14:paraId="18B003E1" w14:textId="77777777" w:rsidR="000D2F41" w:rsidRDefault="002A52C5" w:rsidP="00A70E42">
            <w:pPr>
              <w:spacing w:after="0"/>
              <w:rPr>
                <w:lang w:val="en-US"/>
              </w:rPr>
            </w:pPr>
            <w:r>
              <w:rPr>
                <w:noProof/>
                <w:lang w:val="en-US"/>
              </w:rPr>
              <w:t>Blanc à blanc cassé</w:t>
            </w:r>
          </w:p>
          <w:p w14:paraId="33919EEA"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7BBA54A9" w14:textId="77777777" w:rsidTr="00867030">
        <w:trPr>
          <w:cantSplit/>
        </w:trPr>
        <w:tc>
          <w:tcPr>
            <w:tcW w:w="1822" w:type="dxa"/>
          </w:tcPr>
          <w:p w14:paraId="7597D12E" w14:textId="77777777" w:rsidR="000D2F41" w:rsidRPr="008B64E7" w:rsidRDefault="00865E79" w:rsidP="00A70E42">
            <w:pPr>
              <w:rPr>
                <w:b/>
                <w:lang w:val="en-US"/>
              </w:rPr>
            </w:pPr>
            <w:r>
              <w:rPr>
                <w:b/>
                <w:noProof/>
                <w:lang w:val="en-US"/>
              </w:rPr>
              <w:t>Odeur</w:t>
            </w:r>
          </w:p>
        </w:tc>
        <w:tc>
          <w:tcPr>
            <w:tcW w:w="180" w:type="dxa"/>
            <w:tcMar>
              <w:left w:w="0" w:type="dxa"/>
              <w:right w:w="0" w:type="dxa"/>
            </w:tcMar>
          </w:tcPr>
          <w:p w14:paraId="5C40BC55" w14:textId="77777777" w:rsidR="000D2F41" w:rsidRPr="00A01E1C" w:rsidRDefault="006740FE" w:rsidP="00A70E42">
            <w:pPr>
              <w:rPr>
                <w:lang w:val="en-US"/>
              </w:rPr>
            </w:pPr>
            <w:r w:rsidRPr="00A01E1C">
              <w:rPr>
                <w:lang w:val="en-US"/>
              </w:rPr>
              <w:t>:</w:t>
            </w:r>
          </w:p>
        </w:tc>
        <w:tc>
          <w:tcPr>
            <w:tcW w:w="3024" w:type="dxa"/>
            <w:tcMar>
              <w:left w:w="0" w:type="dxa"/>
            </w:tcMar>
          </w:tcPr>
          <w:p w14:paraId="3A85F500" w14:textId="77777777" w:rsidR="000D2F41" w:rsidRDefault="002A52C5" w:rsidP="00A70E42">
            <w:pPr>
              <w:spacing w:after="0"/>
              <w:rPr>
                <w:lang w:val="en-US"/>
              </w:rPr>
            </w:pPr>
            <w:r>
              <w:rPr>
                <w:noProof/>
                <w:lang w:val="en-US"/>
              </w:rPr>
              <w:t>citronné</w:t>
            </w:r>
          </w:p>
          <w:p w14:paraId="4014DEF6"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56D35FBC" w14:textId="77777777" w:rsidTr="00867030">
        <w:trPr>
          <w:cantSplit/>
        </w:trPr>
        <w:tc>
          <w:tcPr>
            <w:tcW w:w="1822" w:type="dxa"/>
          </w:tcPr>
          <w:p w14:paraId="364EDAAB" w14:textId="77777777" w:rsidR="000D2F41" w:rsidRPr="008B64E7" w:rsidRDefault="002A52C5" w:rsidP="00A70E42">
            <w:pPr>
              <w:rPr>
                <w:b/>
                <w:lang w:val="en-US"/>
              </w:rPr>
            </w:pPr>
            <w:r w:rsidRPr="008B64E7">
              <w:rPr>
                <w:b/>
                <w:noProof/>
                <w:lang w:val="en-US"/>
              </w:rPr>
              <w:t>Seuil olfactif</w:t>
            </w:r>
          </w:p>
        </w:tc>
        <w:tc>
          <w:tcPr>
            <w:tcW w:w="180" w:type="dxa"/>
            <w:tcMar>
              <w:left w:w="0" w:type="dxa"/>
              <w:right w:w="0" w:type="dxa"/>
            </w:tcMar>
          </w:tcPr>
          <w:p w14:paraId="0A27B4F5" w14:textId="77777777" w:rsidR="000D2F41" w:rsidRPr="00A01E1C" w:rsidRDefault="006740FE" w:rsidP="00A70E42">
            <w:pPr>
              <w:rPr>
                <w:lang w:val="en-US"/>
              </w:rPr>
            </w:pPr>
            <w:r w:rsidRPr="00A01E1C">
              <w:rPr>
                <w:lang w:val="en-US"/>
              </w:rPr>
              <w:t>:</w:t>
            </w:r>
          </w:p>
        </w:tc>
        <w:tc>
          <w:tcPr>
            <w:tcW w:w="3024" w:type="dxa"/>
            <w:tcMar>
              <w:left w:w="0" w:type="dxa"/>
            </w:tcMar>
          </w:tcPr>
          <w:p w14:paraId="3055BE85"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647AD1E6"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482731E0" w14:textId="77777777" w:rsidTr="00867030">
        <w:trPr>
          <w:cantSplit/>
        </w:trPr>
        <w:tc>
          <w:tcPr>
            <w:tcW w:w="1822" w:type="dxa"/>
          </w:tcPr>
          <w:p w14:paraId="060CA0D1" w14:textId="77777777" w:rsidR="000D2F41" w:rsidRPr="008B64E7" w:rsidRDefault="002A52C5" w:rsidP="00A70E42">
            <w:pPr>
              <w:rPr>
                <w:b/>
                <w:lang w:val="en-US"/>
              </w:rPr>
            </w:pPr>
            <w:r w:rsidRPr="008B64E7">
              <w:rPr>
                <w:b/>
                <w:noProof/>
                <w:lang w:val="en-US"/>
              </w:rPr>
              <w:t>pH</w:t>
            </w:r>
          </w:p>
        </w:tc>
        <w:tc>
          <w:tcPr>
            <w:tcW w:w="180" w:type="dxa"/>
            <w:tcMar>
              <w:left w:w="0" w:type="dxa"/>
              <w:right w:w="0" w:type="dxa"/>
            </w:tcMar>
          </w:tcPr>
          <w:p w14:paraId="2D822C85" w14:textId="77777777" w:rsidR="000D2F41" w:rsidRPr="00A01E1C" w:rsidRDefault="006740FE" w:rsidP="00A70E42">
            <w:pPr>
              <w:rPr>
                <w:lang w:val="en-US"/>
              </w:rPr>
            </w:pPr>
            <w:r w:rsidRPr="00A01E1C">
              <w:rPr>
                <w:lang w:val="en-US"/>
              </w:rPr>
              <w:t>:</w:t>
            </w:r>
          </w:p>
        </w:tc>
        <w:tc>
          <w:tcPr>
            <w:tcW w:w="3024" w:type="dxa"/>
            <w:tcMar>
              <w:left w:w="0" w:type="dxa"/>
            </w:tcMar>
          </w:tcPr>
          <w:p w14:paraId="75F2C5CD" w14:textId="77777777" w:rsidR="000D2F41" w:rsidRDefault="002A52C5" w:rsidP="00A70E42">
            <w:pPr>
              <w:spacing w:after="0"/>
              <w:rPr>
                <w:lang w:val="en-US"/>
              </w:rPr>
            </w:pPr>
            <w:r>
              <w:rPr>
                <w:noProof/>
                <w:lang w:val="en-US"/>
              </w:rPr>
              <w:t>2,6</w:t>
            </w:r>
          </w:p>
          <w:p w14:paraId="7D9B415B"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675C6771" w14:textId="77777777" w:rsidTr="00867030">
        <w:trPr>
          <w:cantSplit/>
        </w:trPr>
        <w:tc>
          <w:tcPr>
            <w:tcW w:w="1822" w:type="dxa"/>
          </w:tcPr>
          <w:p w14:paraId="22B134EB" w14:textId="77777777" w:rsidR="000D2F41" w:rsidRPr="008B64E7" w:rsidRDefault="002A52C5" w:rsidP="00A70E42">
            <w:pPr>
              <w:rPr>
                <w:b/>
                <w:lang w:val="en-US"/>
              </w:rPr>
            </w:pPr>
            <w:r w:rsidRPr="008B64E7">
              <w:rPr>
                <w:b/>
                <w:noProof/>
                <w:lang w:val="en-US"/>
              </w:rPr>
              <w:t>Point de fusion</w:t>
            </w:r>
          </w:p>
        </w:tc>
        <w:tc>
          <w:tcPr>
            <w:tcW w:w="180" w:type="dxa"/>
            <w:tcMar>
              <w:left w:w="0" w:type="dxa"/>
              <w:right w:w="0" w:type="dxa"/>
            </w:tcMar>
          </w:tcPr>
          <w:p w14:paraId="0347ED59" w14:textId="77777777" w:rsidR="000D2F41" w:rsidRPr="00A01E1C" w:rsidRDefault="006740FE" w:rsidP="00A70E42">
            <w:pPr>
              <w:rPr>
                <w:lang w:val="en-US"/>
              </w:rPr>
            </w:pPr>
            <w:r w:rsidRPr="00A01E1C">
              <w:rPr>
                <w:lang w:val="en-US"/>
              </w:rPr>
              <w:t>:</w:t>
            </w:r>
          </w:p>
        </w:tc>
        <w:tc>
          <w:tcPr>
            <w:tcW w:w="3024" w:type="dxa"/>
            <w:tcMar>
              <w:left w:w="0" w:type="dxa"/>
            </w:tcMar>
          </w:tcPr>
          <w:p w14:paraId="796917DD" w14:textId="77777777" w:rsidR="000D2F41" w:rsidRDefault="002A52C5" w:rsidP="00A70E42">
            <w:pPr>
              <w:spacing w:after="0"/>
              <w:rPr>
                <w:lang w:val="en-US"/>
              </w:rPr>
            </w:pPr>
            <w:r>
              <w:rPr>
                <w:noProof/>
                <w:lang w:val="en-US"/>
              </w:rPr>
              <w:t>Non applicable</w:t>
            </w:r>
          </w:p>
          <w:p w14:paraId="4FC583C1"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1BE5C9CD" w14:textId="77777777" w:rsidTr="00867030">
        <w:trPr>
          <w:cantSplit/>
        </w:trPr>
        <w:tc>
          <w:tcPr>
            <w:tcW w:w="1822" w:type="dxa"/>
          </w:tcPr>
          <w:p w14:paraId="5EF93C35" w14:textId="77777777" w:rsidR="000D2F41" w:rsidRPr="008B64E7" w:rsidRDefault="002A52C5" w:rsidP="00A70E42">
            <w:pPr>
              <w:rPr>
                <w:b/>
                <w:lang w:val="en-US"/>
              </w:rPr>
            </w:pPr>
            <w:r w:rsidRPr="008B64E7">
              <w:rPr>
                <w:b/>
                <w:noProof/>
                <w:lang w:val="en-US"/>
              </w:rPr>
              <w:t>Point de congélation</w:t>
            </w:r>
          </w:p>
        </w:tc>
        <w:tc>
          <w:tcPr>
            <w:tcW w:w="180" w:type="dxa"/>
            <w:tcMar>
              <w:left w:w="0" w:type="dxa"/>
              <w:right w:w="0" w:type="dxa"/>
            </w:tcMar>
          </w:tcPr>
          <w:p w14:paraId="1A879526" w14:textId="77777777" w:rsidR="000D2F41" w:rsidRPr="00A01E1C" w:rsidRDefault="006740FE" w:rsidP="00A70E42">
            <w:pPr>
              <w:rPr>
                <w:lang w:val="en-US"/>
              </w:rPr>
            </w:pPr>
            <w:r w:rsidRPr="00A01E1C">
              <w:rPr>
                <w:lang w:val="en-US"/>
              </w:rPr>
              <w:t>:</w:t>
            </w:r>
          </w:p>
        </w:tc>
        <w:tc>
          <w:tcPr>
            <w:tcW w:w="3024" w:type="dxa"/>
            <w:tcMar>
              <w:left w:w="0" w:type="dxa"/>
            </w:tcMar>
          </w:tcPr>
          <w:p w14:paraId="5E7188C0"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4498258F" w14:textId="77777777" w:rsidR="000D2F41" w:rsidRPr="00A01E1C" w:rsidRDefault="000D2F41" w:rsidP="00613597">
            <w:pPr>
              <w:spacing w:after="0"/>
              <w:rPr>
                <w:sz w:val="6"/>
                <w:szCs w:val="6"/>
                <w:lang w:val="en-US"/>
              </w:rPr>
            </w:pPr>
          </w:p>
        </w:tc>
      </w:tr>
      <w:tr w:rsidR="00450DDF" w14:paraId="7AB893A4" w14:textId="77777777" w:rsidTr="00867030">
        <w:trPr>
          <w:cantSplit/>
        </w:trPr>
        <w:tc>
          <w:tcPr>
            <w:tcW w:w="1822" w:type="dxa"/>
          </w:tcPr>
          <w:p w14:paraId="597B71B2" w14:textId="77777777" w:rsidR="000D2F41" w:rsidRPr="008B64E7" w:rsidRDefault="002A52C5" w:rsidP="00A70E42">
            <w:pPr>
              <w:rPr>
                <w:b/>
                <w:lang w:val="en-US"/>
              </w:rPr>
            </w:pPr>
            <w:r w:rsidRPr="008B64E7">
              <w:rPr>
                <w:b/>
                <w:noProof/>
                <w:lang w:val="en-US"/>
              </w:rPr>
              <w:t>Point d'ébullition</w:t>
            </w:r>
          </w:p>
        </w:tc>
        <w:tc>
          <w:tcPr>
            <w:tcW w:w="180" w:type="dxa"/>
            <w:tcMar>
              <w:left w:w="0" w:type="dxa"/>
              <w:right w:w="0" w:type="dxa"/>
            </w:tcMar>
          </w:tcPr>
          <w:p w14:paraId="6FC5AAA7" w14:textId="77777777" w:rsidR="000D2F41" w:rsidRPr="00A01E1C" w:rsidRDefault="006740FE" w:rsidP="00A70E42">
            <w:pPr>
              <w:rPr>
                <w:lang w:val="en-US"/>
              </w:rPr>
            </w:pPr>
            <w:r w:rsidRPr="00A01E1C">
              <w:rPr>
                <w:lang w:val="en-US"/>
              </w:rPr>
              <w:t>:</w:t>
            </w:r>
          </w:p>
        </w:tc>
        <w:tc>
          <w:tcPr>
            <w:tcW w:w="3024" w:type="dxa"/>
            <w:tcMar>
              <w:left w:w="0" w:type="dxa"/>
            </w:tcMar>
          </w:tcPr>
          <w:p w14:paraId="0D30C594"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23186A73"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3B1CD071" w14:textId="77777777" w:rsidTr="00867030">
        <w:trPr>
          <w:cantSplit/>
        </w:trPr>
        <w:tc>
          <w:tcPr>
            <w:tcW w:w="1822" w:type="dxa"/>
          </w:tcPr>
          <w:p w14:paraId="160500ED" w14:textId="77777777" w:rsidR="000D2F41" w:rsidRPr="008B64E7" w:rsidRDefault="002A52C5" w:rsidP="00A70E42">
            <w:pPr>
              <w:rPr>
                <w:b/>
                <w:lang w:val="en-US"/>
              </w:rPr>
            </w:pPr>
            <w:r w:rsidRPr="008B64E7">
              <w:rPr>
                <w:b/>
                <w:noProof/>
                <w:lang w:val="en-US"/>
              </w:rPr>
              <w:t>Point d'éclair</w:t>
            </w:r>
          </w:p>
        </w:tc>
        <w:tc>
          <w:tcPr>
            <w:tcW w:w="180" w:type="dxa"/>
            <w:tcMar>
              <w:left w:w="0" w:type="dxa"/>
              <w:right w:w="0" w:type="dxa"/>
            </w:tcMar>
          </w:tcPr>
          <w:p w14:paraId="590151CC" w14:textId="77777777" w:rsidR="000D2F41" w:rsidRPr="00A01E1C" w:rsidRDefault="006740FE" w:rsidP="00A70E42">
            <w:pPr>
              <w:rPr>
                <w:lang w:val="en-US"/>
              </w:rPr>
            </w:pPr>
            <w:r w:rsidRPr="00A01E1C">
              <w:rPr>
                <w:lang w:val="en-US"/>
              </w:rPr>
              <w:t>:</w:t>
            </w:r>
          </w:p>
        </w:tc>
        <w:tc>
          <w:tcPr>
            <w:tcW w:w="3024" w:type="dxa"/>
            <w:tcMar>
              <w:left w:w="0" w:type="dxa"/>
            </w:tcMar>
          </w:tcPr>
          <w:p w14:paraId="22ABE6D0" w14:textId="77777777" w:rsidR="000D2F41" w:rsidRDefault="002A52C5" w:rsidP="00A70E42">
            <w:pPr>
              <w:spacing w:after="0"/>
              <w:rPr>
                <w:lang w:val="en-US"/>
              </w:rPr>
            </w:pPr>
            <w:r>
              <w:rPr>
                <w:noProof/>
                <w:lang w:val="en-US"/>
              </w:rPr>
              <w:t>Ininflammable</w:t>
            </w:r>
          </w:p>
          <w:p w14:paraId="37C27C06"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5CCFED1D" w14:textId="77777777" w:rsidTr="00867030">
        <w:trPr>
          <w:cantSplit/>
        </w:trPr>
        <w:tc>
          <w:tcPr>
            <w:tcW w:w="1822" w:type="dxa"/>
          </w:tcPr>
          <w:p w14:paraId="5B7545DB" w14:textId="77777777" w:rsidR="000D2F41" w:rsidRPr="008B64E7" w:rsidRDefault="006740FE" w:rsidP="00A70E42">
            <w:pPr>
              <w:rPr>
                <w:b/>
                <w:lang w:val="en-US"/>
              </w:rPr>
            </w:pPr>
            <w:r w:rsidRPr="008B64E7">
              <w:rPr>
                <w:b/>
                <w:noProof/>
                <w:lang w:val="en-US"/>
              </w:rPr>
              <w:t>Vitesse d'évaporation relative (acétate de butyle=1)</w:t>
            </w:r>
          </w:p>
        </w:tc>
        <w:tc>
          <w:tcPr>
            <w:tcW w:w="180" w:type="dxa"/>
            <w:tcMar>
              <w:left w:w="0" w:type="dxa"/>
              <w:right w:w="0" w:type="dxa"/>
            </w:tcMar>
          </w:tcPr>
          <w:p w14:paraId="3D05D559" w14:textId="77777777" w:rsidR="000D2F41" w:rsidRPr="00A01E1C" w:rsidRDefault="006740FE" w:rsidP="00A70E42">
            <w:pPr>
              <w:rPr>
                <w:lang w:val="en-US"/>
              </w:rPr>
            </w:pPr>
            <w:r w:rsidRPr="00A01E1C">
              <w:rPr>
                <w:lang w:val="en-US"/>
              </w:rPr>
              <w:t>:</w:t>
            </w:r>
          </w:p>
        </w:tc>
        <w:tc>
          <w:tcPr>
            <w:tcW w:w="3024" w:type="dxa"/>
            <w:tcMar>
              <w:left w:w="0" w:type="dxa"/>
            </w:tcMar>
          </w:tcPr>
          <w:p w14:paraId="23D69BAA"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7B1E848C"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368A12C5" w14:textId="77777777" w:rsidTr="00867030">
        <w:trPr>
          <w:cantSplit/>
        </w:trPr>
        <w:tc>
          <w:tcPr>
            <w:tcW w:w="1822" w:type="dxa"/>
          </w:tcPr>
          <w:p w14:paraId="2FC84DEC" w14:textId="77777777" w:rsidR="000D2F41" w:rsidRPr="008B64E7" w:rsidRDefault="002A52C5" w:rsidP="00A70E42">
            <w:pPr>
              <w:rPr>
                <w:b/>
                <w:lang w:val="en-US"/>
              </w:rPr>
            </w:pPr>
            <w:r w:rsidRPr="008B64E7">
              <w:rPr>
                <w:b/>
                <w:noProof/>
                <w:lang w:val="en-US"/>
              </w:rPr>
              <w:t>Inflammabilité</w:t>
            </w:r>
          </w:p>
        </w:tc>
        <w:tc>
          <w:tcPr>
            <w:tcW w:w="180" w:type="dxa"/>
            <w:tcMar>
              <w:left w:w="0" w:type="dxa"/>
              <w:right w:w="0" w:type="dxa"/>
            </w:tcMar>
          </w:tcPr>
          <w:p w14:paraId="32622F27" w14:textId="77777777" w:rsidR="000D2F41" w:rsidRPr="00A01E1C" w:rsidRDefault="006740FE" w:rsidP="00A70E42">
            <w:pPr>
              <w:rPr>
                <w:lang w:val="en-US"/>
              </w:rPr>
            </w:pPr>
            <w:r w:rsidRPr="00A01E1C">
              <w:rPr>
                <w:lang w:val="en-US"/>
              </w:rPr>
              <w:t>:</w:t>
            </w:r>
          </w:p>
        </w:tc>
        <w:tc>
          <w:tcPr>
            <w:tcW w:w="3024" w:type="dxa"/>
            <w:tcMar>
              <w:left w:w="0" w:type="dxa"/>
            </w:tcMar>
          </w:tcPr>
          <w:p w14:paraId="7BB7AB87" w14:textId="77777777" w:rsidR="000D2F41" w:rsidRDefault="002A52C5" w:rsidP="00A70E42">
            <w:pPr>
              <w:spacing w:after="0"/>
              <w:rPr>
                <w:lang w:val="en-US"/>
              </w:rPr>
            </w:pPr>
            <w:r>
              <w:rPr>
                <w:noProof/>
                <w:lang w:val="en-US"/>
              </w:rPr>
              <w:t>Non applicable.</w:t>
            </w:r>
          </w:p>
          <w:p w14:paraId="503C5B5E"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68C9D087" w14:textId="77777777" w:rsidTr="00867030">
        <w:trPr>
          <w:cantSplit/>
        </w:trPr>
        <w:tc>
          <w:tcPr>
            <w:tcW w:w="1822" w:type="dxa"/>
          </w:tcPr>
          <w:p w14:paraId="69FEDF70" w14:textId="77777777" w:rsidR="000D2F41" w:rsidRPr="008B64E7" w:rsidRDefault="002A52C5" w:rsidP="00A70E42">
            <w:pPr>
              <w:rPr>
                <w:b/>
                <w:lang w:val="en-US"/>
              </w:rPr>
            </w:pPr>
            <w:r w:rsidRPr="008B64E7">
              <w:rPr>
                <w:b/>
                <w:noProof/>
                <w:lang w:val="en-US"/>
              </w:rPr>
              <w:t>Pression de la vapeur</w:t>
            </w:r>
          </w:p>
        </w:tc>
        <w:tc>
          <w:tcPr>
            <w:tcW w:w="180" w:type="dxa"/>
            <w:tcMar>
              <w:left w:w="0" w:type="dxa"/>
              <w:right w:w="0" w:type="dxa"/>
            </w:tcMar>
          </w:tcPr>
          <w:p w14:paraId="71CEBDA7" w14:textId="77777777" w:rsidR="000D2F41" w:rsidRPr="00A01E1C" w:rsidRDefault="006740FE" w:rsidP="00A70E42">
            <w:pPr>
              <w:rPr>
                <w:lang w:val="en-US"/>
              </w:rPr>
            </w:pPr>
            <w:r w:rsidRPr="00A01E1C">
              <w:rPr>
                <w:lang w:val="en-US"/>
              </w:rPr>
              <w:t>:</w:t>
            </w:r>
          </w:p>
        </w:tc>
        <w:tc>
          <w:tcPr>
            <w:tcW w:w="3024" w:type="dxa"/>
            <w:tcMar>
              <w:left w:w="0" w:type="dxa"/>
            </w:tcMar>
          </w:tcPr>
          <w:p w14:paraId="234E9413"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18935FAB"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6672D13A" w14:textId="77777777" w:rsidTr="00867030">
        <w:trPr>
          <w:cantSplit/>
        </w:trPr>
        <w:tc>
          <w:tcPr>
            <w:tcW w:w="1822" w:type="dxa"/>
          </w:tcPr>
          <w:p w14:paraId="2151A7BB" w14:textId="77777777" w:rsidR="000D2F41" w:rsidRPr="008B64E7" w:rsidRDefault="006740FE" w:rsidP="00A70E42">
            <w:pPr>
              <w:rPr>
                <w:b/>
                <w:lang w:val="en-US"/>
              </w:rPr>
            </w:pPr>
            <w:r w:rsidRPr="008B64E7">
              <w:rPr>
                <w:b/>
                <w:noProof/>
                <w:lang w:val="en-US"/>
              </w:rPr>
              <w:t>Densité relative de la vapeur à 20°C</w:t>
            </w:r>
          </w:p>
        </w:tc>
        <w:tc>
          <w:tcPr>
            <w:tcW w:w="180" w:type="dxa"/>
            <w:tcMar>
              <w:left w:w="0" w:type="dxa"/>
              <w:right w:w="0" w:type="dxa"/>
            </w:tcMar>
          </w:tcPr>
          <w:p w14:paraId="549C7EDC" w14:textId="77777777" w:rsidR="000D2F41" w:rsidRPr="00A01E1C" w:rsidRDefault="006740FE" w:rsidP="00A70E42">
            <w:pPr>
              <w:rPr>
                <w:lang w:val="en-US"/>
              </w:rPr>
            </w:pPr>
            <w:r w:rsidRPr="00A01E1C">
              <w:rPr>
                <w:lang w:val="en-US"/>
              </w:rPr>
              <w:t>:</w:t>
            </w:r>
          </w:p>
        </w:tc>
        <w:tc>
          <w:tcPr>
            <w:tcW w:w="3024" w:type="dxa"/>
            <w:tcMar>
              <w:left w:w="0" w:type="dxa"/>
            </w:tcMar>
          </w:tcPr>
          <w:p w14:paraId="12BB942B"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412FEBB8" w14:textId="77777777" w:rsidR="000D2F41" w:rsidRPr="000C7D84" w:rsidRDefault="006740FE" w:rsidP="00A70E42">
            <w:pPr>
              <w:spacing w:after="0"/>
              <w:rPr>
                <w:sz w:val="6"/>
                <w:szCs w:val="6"/>
                <w:lang w:val="fr-BE"/>
              </w:rPr>
            </w:pPr>
            <w:r w:rsidRPr="000C7D84">
              <w:rPr>
                <w:sz w:val="6"/>
                <w:szCs w:val="6"/>
                <w:lang w:val="fr-BE"/>
              </w:rPr>
              <w:t xml:space="preserve"> </w:t>
            </w:r>
          </w:p>
        </w:tc>
      </w:tr>
      <w:tr w:rsidR="00450DDF" w14:paraId="50B86118" w14:textId="77777777" w:rsidTr="00867030">
        <w:trPr>
          <w:cantSplit/>
        </w:trPr>
        <w:tc>
          <w:tcPr>
            <w:tcW w:w="1822" w:type="dxa"/>
          </w:tcPr>
          <w:p w14:paraId="5DD180AD" w14:textId="77777777" w:rsidR="000D2F41" w:rsidRPr="008B64E7" w:rsidRDefault="002A52C5" w:rsidP="00A70E42">
            <w:pPr>
              <w:rPr>
                <w:b/>
                <w:lang w:val="en-US"/>
              </w:rPr>
            </w:pPr>
            <w:r w:rsidRPr="008B64E7">
              <w:rPr>
                <w:b/>
                <w:noProof/>
                <w:lang w:val="en-US"/>
              </w:rPr>
              <w:t>Densité relative</w:t>
            </w:r>
          </w:p>
        </w:tc>
        <w:tc>
          <w:tcPr>
            <w:tcW w:w="180" w:type="dxa"/>
            <w:tcMar>
              <w:left w:w="0" w:type="dxa"/>
              <w:right w:w="0" w:type="dxa"/>
            </w:tcMar>
          </w:tcPr>
          <w:p w14:paraId="4942482F" w14:textId="77777777" w:rsidR="000D2F41" w:rsidRPr="00A01E1C" w:rsidRDefault="006740FE" w:rsidP="00A70E42">
            <w:pPr>
              <w:rPr>
                <w:lang w:val="en-US"/>
              </w:rPr>
            </w:pPr>
            <w:r w:rsidRPr="00A01E1C">
              <w:rPr>
                <w:lang w:val="en-US"/>
              </w:rPr>
              <w:t>:</w:t>
            </w:r>
          </w:p>
        </w:tc>
        <w:tc>
          <w:tcPr>
            <w:tcW w:w="3024" w:type="dxa"/>
            <w:tcMar>
              <w:left w:w="0" w:type="dxa"/>
            </w:tcMar>
          </w:tcPr>
          <w:p w14:paraId="0ED81D07" w14:textId="77777777" w:rsidR="000D2F41" w:rsidRDefault="002A52C5" w:rsidP="00A70E42">
            <w:pPr>
              <w:spacing w:after="0"/>
              <w:rPr>
                <w:lang w:val="en-US"/>
              </w:rPr>
            </w:pPr>
            <w:r>
              <w:rPr>
                <w:noProof/>
                <w:lang w:val="en-US"/>
              </w:rPr>
              <w:t>1,283</w:t>
            </w:r>
          </w:p>
          <w:p w14:paraId="13DE42E1"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36CFAD12" w14:textId="77777777" w:rsidTr="00867030">
        <w:trPr>
          <w:cantSplit/>
        </w:trPr>
        <w:tc>
          <w:tcPr>
            <w:tcW w:w="1822" w:type="dxa"/>
          </w:tcPr>
          <w:p w14:paraId="4C71A7C4" w14:textId="77777777" w:rsidR="000D2F41" w:rsidRPr="008B64E7" w:rsidRDefault="002A52C5" w:rsidP="00A70E42">
            <w:pPr>
              <w:rPr>
                <w:b/>
                <w:lang w:val="en-US"/>
              </w:rPr>
            </w:pPr>
            <w:r w:rsidRPr="008B64E7">
              <w:rPr>
                <w:b/>
                <w:noProof/>
                <w:lang w:val="en-US"/>
              </w:rPr>
              <w:t>Solubilité</w:t>
            </w:r>
          </w:p>
        </w:tc>
        <w:tc>
          <w:tcPr>
            <w:tcW w:w="180" w:type="dxa"/>
            <w:tcMar>
              <w:left w:w="0" w:type="dxa"/>
              <w:right w:w="0" w:type="dxa"/>
            </w:tcMar>
          </w:tcPr>
          <w:p w14:paraId="3F3DE012" w14:textId="77777777" w:rsidR="000D2F41" w:rsidRPr="00A01E1C" w:rsidRDefault="006740FE" w:rsidP="00A70E42">
            <w:pPr>
              <w:rPr>
                <w:lang w:val="en-US"/>
              </w:rPr>
            </w:pPr>
            <w:r w:rsidRPr="00A01E1C">
              <w:rPr>
                <w:lang w:val="en-US"/>
              </w:rPr>
              <w:t>:</w:t>
            </w:r>
          </w:p>
        </w:tc>
        <w:tc>
          <w:tcPr>
            <w:tcW w:w="3024" w:type="dxa"/>
            <w:tcMar>
              <w:left w:w="0" w:type="dxa"/>
            </w:tcMar>
          </w:tcPr>
          <w:p w14:paraId="43C9F286" w14:textId="77777777" w:rsidR="000D2F41" w:rsidRPr="00A01E1C" w:rsidRDefault="002A52C5" w:rsidP="00A70E42">
            <w:pPr>
              <w:spacing w:after="0"/>
              <w:rPr>
                <w:lang w:val="en-US"/>
              </w:rPr>
            </w:pPr>
            <w:r>
              <w:rPr>
                <w:noProof/>
                <w:lang w:val="en-US"/>
              </w:rPr>
              <w:t>Partiellement soluble.</w:t>
            </w:r>
          </w:p>
          <w:p w14:paraId="3569CC4E"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7DF7E40E" w14:textId="77777777" w:rsidTr="00867030">
        <w:trPr>
          <w:cantSplit/>
        </w:trPr>
        <w:tc>
          <w:tcPr>
            <w:tcW w:w="1822" w:type="dxa"/>
          </w:tcPr>
          <w:p w14:paraId="582F521F" w14:textId="77777777" w:rsidR="000D2F41" w:rsidRPr="008B64E7" w:rsidRDefault="006740FE" w:rsidP="00A70E42">
            <w:pPr>
              <w:rPr>
                <w:b/>
                <w:lang w:val="en-US"/>
              </w:rPr>
            </w:pPr>
            <w:r w:rsidRPr="008B64E7">
              <w:rPr>
                <w:b/>
                <w:noProof/>
                <w:lang w:val="en-US"/>
              </w:rPr>
              <w:t>Coefficient de partage n-octanol/eau (Log Pow)</w:t>
            </w:r>
          </w:p>
        </w:tc>
        <w:tc>
          <w:tcPr>
            <w:tcW w:w="180" w:type="dxa"/>
            <w:tcMar>
              <w:left w:w="0" w:type="dxa"/>
              <w:right w:w="0" w:type="dxa"/>
            </w:tcMar>
          </w:tcPr>
          <w:p w14:paraId="2A6E4D26" w14:textId="77777777" w:rsidR="000D2F41" w:rsidRPr="00A01E1C" w:rsidRDefault="006740FE" w:rsidP="00A70E42">
            <w:pPr>
              <w:rPr>
                <w:lang w:val="en-US"/>
              </w:rPr>
            </w:pPr>
            <w:r w:rsidRPr="00A01E1C">
              <w:rPr>
                <w:lang w:val="en-US"/>
              </w:rPr>
              <w:t>:</w:t>
            </w:r>
          </w:p>
        </w:tc>
        <w:tc>
          <w:tcPr>
            <w:tcW w:w="3024" w:type="dxa"/>
            <w:tcMar>
              <w:left w:w="0" w:type="dxa"/>
            </w:tcMar>
          </w:tcPr>
          <w:p w14:paraId="64927522"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61A47A62"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6203770F" w14:textId="77777777" w:rsidTr="00867030">
        <w:trPr>
          <w:cantSplit/>
        </w:trPr>
        <w:tc>
          <w:tcPr>
            <w:tcW w:w="1822" w:type="dxa"/>
          </w:tcPr>
          <w:p w14:paraId="29F4E0DA" w14:textId="77777777" w:rsidR="000D2F41" w:rsidRPr="008B64E7" w:rsidRDefault="002A52C5" w:rsidP="00A70E42">
            <w:pPr>
              <w:rPr>
                <w:b/>
                <w:lang w:val="en-US"/>
              </w:rPr>
            </w:pPr>
            <w:r w:rsidRPr="008B64E7">
              <w:rPr>
                <w:b/>
                <w:noProof/>
                <w:lang w:val="en-US"/>
              </w:rPr>
              <w:t>Température d'auto-inflammation</w:t>
            </w:r>
          </w:p>
        </w:tc>
        <w:tc>
          <w:tcPr>
            <w:tcW w:w="180" w:type="dxa"/>
            <w:tcMar>
              <w:left w:w="0" w:type="dxa"/>
              <w:right w:w="0" w:type="dxa"/>
            </w:tcMar>
          </w:tcPr>
          <w:p w14:paraId="3262D719" w14:textId="77777777" w:rsidR="000D2F41" w:rsidRPr="00951F69" w:rsidRDefault="006740FE" w:rsidP="00A70E42">
            <w:pPr>
              <w:rPr>
                <w:lang w:val="en-US"/>
              </w:rPr>
            </w:pPr>
            <w:r w:rsidRPr="00951F69">
              <w:rPr>
                <w:lang w:val="en-US"/>
              </w:rPr>
              <w:t>:</w:t>
            </w:r>
          </w:p>
        </w:tc>
        <w:tc>
          <w:tcPr>
            <w:tcW w:w="3024" w:type="dxa"/>
            <w:tcMar>
              <w:left w:w="0" w:type="dxa"/>
            </w:tcMar>
          </w:tcPr>
          <w:p w14:paraId="14E2B400"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58201647" w14:textId="77777777" w:rsidR="000D2F41" w:rsidRPr="00951F69" w:rsidRDefault="006740FE" w:rsidP="00A70E42">
            <w:pPr>
              <w:spacing w:after="0"/>
              <w:rPr>
                <w:sz w:val="6"/>
                <w:szCs w:val="6"/>
                <w:lang w:val="en-US"/>
              </w:rPr>
            </w:pPr>
            <w:r w:rsidRPr="00951F69">
              <w:rPr>
                <w:sz w:val="6"/>
                <w:szCs w:val="6"/>
                <w:lang w:val="en-US"/>
              </w:rPr>
              <w:t xml:space="preserve"> </w:t>
            </w:r>
          </w:p>
        </w:tc>
      </w:tr>
      <w:tr w:rsidR="00450DDF" w14:paraId="13215090" w14:textId="77777777" w:rsidTr="00867030">
        <w:trPr>
          <w:cantSplit/>
        </w:trPr>
        <w:tc>
          <w:tcPr>
            <w:tcW w:w="1822" w:type="dxa"/>
          </w:tcPr>
          <w:p w14:paraId="39FB6F6A" w14:textId="77777777" w:rsidR="000D2F41" w:rsidRPr="008B64E7" w:rsidRDefault="002A52C5" w:rsidP="00A70E42">
            <w:pPr>
              <w:rPr>
                <w:b/>
                <w:lang w:val="en-US"/>
              </w:rPr>
            </w:pPr>
            <w:r w:rsidRPr="008B64E7">
              <w:rPr>
                <w:b/>
                <w:noProof/>
                <w:lang w:val="en-US"/>
              </w:rPr>
              <w:t>Température de décomposition</w:t>
            </w:r>
          </w:p>
        </w:tc>
        <w:tc>
          <w:tcPr>
            <w:tcW w:w="180" w:type="dxa"/>
            <w:tcMar>
              <w:left w:w="0" w:type="dxa"/>
              <w:right w:w="0" w:type="dxa"/>
            </w:tcMar>
          </w:tcPr>
          <w:p w14:paraId="7DEDFDBC" w14:textId="77777777" w:rsidR="000D2F41" w:rsidRPr="00951F69" w:rsidRDefault="006740FE" w:rsidP="00A70E42">
            <w:pPr>
              <w:rPr>
                <w:lang w:val="en-US"/>
              </w:rPr>
            </w:pPr>
            <w:r w:rsidRPr="00951F69">
              <w:rPr>
                <w:lang w:val="en-US"/>
              </w:rPr>
              <w:t>:</w:t>
            </w:r>
          </w:p>
        </w:tc>
        <w:tc>
          <w:tcPr>
            <w:tcW w:w="3024" w:type="dxa"/>
            <w:tcMar>
              <w:left w:w="0" w:type="dxa"/>
            </w:tcMar>
          </w:tcPr>
          <w:p w14:paraId="2E2C1966"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6CD71A85"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47DDE6F8" w14:textId="77777777" w:rsidTr="00867030">
        <w:trPr>
          <w:cantSplit/>
        </w:trPr>
        <w:tc>
          <w:tcPr>
            <w:tcW w:w="1822" w:type="dxa"/>
          </w:tcPr>
          <w:p w14:paraId="001C5BB0" w14:textId="77777777" w:rsidR="000D2F41" w:rsidRPr="008B64E7" w:rsidRDefault="002A52C5" w:rsidP="00A70E42">
            <w:pPr>
              <w:rPr>
                <w:b/>
                <w:lang w:val="en-US"/>
              </w:rPr>
            </w:pPr>
            <w:r w:rsidRPr="008B64E7">
              <w:rPr>
                <w:b/>
                <w:noProof/>
                <w:lang w:val="en-US"/>
              </w:rPr>
              <w:lastRenderedPageBreak/>
              <w:t>Viscosité, cinématique</w:t>
            </w:r>
          </w:p>
        </w:tc>
        <w:tc>
          <w:tcPr>
            <w:tcW w:w="180" w:type="dxa"/>
            <w:tcMar>
              <w:left w:w="0" w:type="dxa"/>
              <w:right w:w="0" w:type="dxa"/>
            </w:tcMar>
          </w:tcPr>
          <w:p w14:paraId="5AF62B54" w14:textId="77777777" w:rsidR="000D2F41" w:rsidRPr="00A01E1C" w:rsidRDefault="006740FE" w:rsidP="00A70E42">
            <w:pPr>
              <w:rPr>
                <w:lang w:val="en-US"/>
              </w:rPr>
            </w:pPr>
            <w:r w:rsidRPr="00A01E1C">
              <w:rPr>
                <w:lang w:val="en-US"/>
              </w:rPr>
              <w:t>:</w:t>
            </w:r>
          </w:p>
        </w:tc>
        <w:tc>
          <w:tcPr>
            <w:tcW w:w="3024" w:type="dxa"/>
            <w:tcMar>
              <w:left w:w="0" w:type="dxa"/>
            </w:tcMar>
          </w:tcPr>
          <w:p w14:paraId="30E91ECB"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7A4F1B79"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4619A00E" w14:textId="77777777" w:rsidTr="00867030">
        <w:trPr>
          <w:cantSplit/>
        </w:trPr>
        <w:tc>
          <w:tcPr>
            <w:tcW w:w="1822" w:type="dxa"/>
          </w:tcPr>
          <w:p w14:paraId="26F2953B" w14:textId="77777777" w:rsidR="000D2F41" w:rsidRPr="008B64E7" w:rsidRDefault="002A52C5" w:rsidP="00A70E42">
            <w:pPr>
              <w:rPr>
                <w:b/>
                <w:lang w:val="en-US"/>
              </w:rPr>
            </w:pPr>
            <w:r w:rsidRPr="008B64E7">
              <w:rPr>
                <w:b/>
                <w:noProof/>
                <w:lang w:val="en-US"/>
              </w:rPr>
              <w:t>Viscosité, dynamique</w:t>
            </w:r>
          </w:p>
        </w:tc>
        <w:tc>
          <w:tcPr>
            <w:tcW w:w="180" w:type="dxa"/>
            <w:tcMar>
              <w:left w:w="0" w:type="dxa"/>
              <w:right w:w="0" w:type="dxa"/>
            </w:tcMar>
          </w:tcPr>
          <w:p w14:paraId="4353C9CE" w14:textId="77777777" w:rsidR="000D2F41" w:rsidRPr="00A01E1C" w:rsidRDefault="006740FE" w:rsidP="00A70E42">
            <w:pPr>
              <w:rPr>
                <w:lang w:val="en-US"/>
              </w:rPr>
            </w:pPr>
            <w:r w:rsidRPr="00A01E1C">
              <w:rPr>
                <w:lang w:val="en-US"/>
              </w:rPr>
              <w:t>:</w:t>
            </w:r>
          </w:p>
        </w:tc>
        <w:tc>
          <w:tcPr>
            <w:tcW w:w="3024" w:type="dxa"/>
            <w:tcMar>
              <w:left w:w="0" w:type="dxa"/>
            </w:tcMar>
          </w:tcPr>
          <w:p w14:paraId="0071C7B8" w14:textId="77777777" w:rsidR="000D2F41" w:rsidRDefault="002A52C5" w:rsidP="00A70E42">
            <w:pPr>
              <w:spacing w:after="0"/>
              <w:rPr>
                <w:lang w:val="en-US"/>
              </w:rPr>
            </w:pPr>
            <w:r>
              <w:rPr>
                <w:noProof/>
                <w:lang w:val="en-US"/>
              </w:rPr>
              <w:t>2311 cP</w:t>
            </w:r>
          </w:p>
          <w:p w14:paraId="28079631"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0A4F7E35" w14:textId="77777777" w:rsidTr="00867030">
        <w:trPr>
          <w:cantSplit/>
        </w:trPr>
        <w:tc>
          <w:tcPr>
            <w:tcW w:w="1822" w:type="dxa"/>
          </w:tcPr>
          <w:p w14:paraId="601E1EA6" w14:textId="77777777" w:rsidR="000D2F41" w:rsidRPr="008B64E7" w:rsidRDefault="002A52C5" w:rsidP="00A70E42">
            <w:pPr>
              <w:rPr>
                <w:b/>
                <w:lang w:val="en-US"/>
              </w:rPr>
            </w:pPr>
            <w:r w:rsidRPr="008B64E7">
              <w:rPr>
                <w:b/>
                <w:noProof/>
                <w:lang w:val="en-US"/>
              </w:rPr>
              <w:t>Limites d'explosivité</w:t>
            </w:r>
          </w:p>
        </w:tc>
        <w:tc>
          <w:tcPr>
            <w:tcW w:w="180" w:type="dxa"/>
            <w:tcMar>
              <w:left w:w="0" w:type="dxa"/>
              <w:right w:w="0" w:type="dxa"/>
            </w:tcMar>
          </w:tcPr>
          <w:p w14:paraId="7E8ABB7D" w14:textId="77777777" w:rsidR="000D2F41" w:rsidRPr="00A01E1C" w:rsidRDefault="006740FE" w:rsidP="00A70E42">
            <w:pPr>
              <w:rPr>
                <w:lang w:val="en-US"/>
              </w:rPr>
            </w:pPr>
            <w:r w:rsidRPr="00A01E1C">
              <w:rPr>
                <w:lang w:val="en-US"/>
              </w:rPr>
              <w:t>:</w:t>
            </w:r>
          </w:p>
        </w:tc>
        <w:tc>
          <w:tcPr>
            <w:tcW w:w="3024" w:type="dxa"/>
            <w:tcMar>
              <w:left w:w="0" w:type="dxa"/>
            </w:tcMar>
          </w:tcPr>
          <w:p w14:paraId="2B47ADE9"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77E79517" w14:textId="77777777" w:rsidR="000D2F41" w:rsidRPr="00A01E1C" w:rsidRDefault="006740FE" w:rsidP="00A70E42">
            <w:pPr>
              <w:spacing w:after="0"/>
              <w:rPr>
                <w:sz w:val="6"/>
                <w:szCs w:val="6"/>
                <w:lang w:val="en-US"/>
              </w:rPr>
            </w:pPr>
            <w:r w:rsidRPr="00A01E1C">
              <w:rPr>
                <w:sz w:val="6"/>
                <w:szCs w:val="6"/>
                <w:lang w:val="en-US"/>
              </w:rPr>
              <w:t xml:space="preserve"> </w:t>
            </w:r>
          </w:p>
        </w:tc>
      </w:tr>
      <w:tr w:rsidR="00450DDF" w14:paraId="66FFC6CB" w14:textId="77777777" w:rsidTr="00867030">
        <w:trPr>
          <w:cantSplit/>
        </w:trPr>
        <w:tc>
          <w:tcPr>
            <w:tcW w:w="1822" w:type="dxa"/>
          </w:tcPr>
          <w:p w14:paraId="26A96BA1" w14:textId="77777777" w:rsidR="000D2F41" w:rsidRPr="008B64E7" w:rsidRDefault="002A52C5" w:rsidP="00A70E42">
            <w:pPr>
              <w:rPr>
                <w:b/>
                <w:lang w:val="en-US"/>
              </w:rPr>
            </w:pPr>
            <w:r w:rsidRPr="008B64E7">
              <w:rPr>
                <w:b/>
                <w:noProof/>
                <w:lang w:val="en-US"/>
              </w:rPr>
              <w:t>Propriétés explosives</w:t>
            </w:r>
          </w:p>
        </w:tc>
        <w:tc>
          <w:tcPr>
            <w:tcW w:w="180" w:type="dxa"/>
            <w:tcMar>
              <w:left w:w="0" w:type="dxa"/>
              <w:right w:w="0" w:type="dxa"/>
            </w:tcMar>
          </w:tcPr>
          <w:p w14:paraId="4C92D80E" w14:textId="77777777" w:rsidR="000D2F41" w:rsidRPr="00A01E1C" w:rsidRDefault="006740FE" w:rsidP="00A70E42">
            <w:pPr>
              <w:rPr>
                <w:lang w:val="en-US"/>
              </w:rPr>
            </w:pPr>
            <w:r w:rsidRPr="00A01E1C">
              <w:rPr>
                <w:lang w:val="en-US"/>
              </w:rPr>
              <w:t>:</w:t>
            </w:r>
          </w:p>
        </w:tc>
        <w:tc>
          <w:tcPr>
            <w:tcW w:w="3024" w:type="dxa"/>
            <w:tcMar>
              <w:left w:w="0" w:type="dxa"/>
            </w:tcMar>
          </w:tcPr>
          <w:p w14:paraId="38775F63"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56932BAF" w14:textId="77777777" w:rsidR="000D2F41" w:rsidRPr="00A01E1C" w:rsidRDefault="006740FE" w:rsidP="00A70E42">
            <w:pPr>
              <w:spacing w:after="0"/>
              <w:rPr>
                <w:sz w:val="6"/>
                <w:lang w:val="en-US"/>
              </w:rPr>
            </w:pPr>
            <w:r w:rsidRPr="00A01E1C">
              <w:rPr>
                <w:sz w:val="6"/>
                <w:lang w:val="en-US"/>
              </w:rPr>
              <w:t xml:space="preserve"> </w:t>
            </w:r>
          </w:p>
        </w:tc>
      </w:tr>
      <w:tr w:rsidR="00450DDF" w14:paraId="08137995" w14:textId="77777777" w:rsidTr="00867030">
        <w:trPr>
          <w:cantSplit/>
        </w:trPr>
        <w:tc>
          <w:tcPr>
            <w:tcW w:w="1822" w:type="dxa"/>
          </w:tcPr>
          <w:p w14:paraId="7D7A3B00" w14:textId="77777777" w:rsidR="000D2F41" w:rsidRPr="008B64E7" w:rsidRDefault="002A52C5" w:rsidP="00A70E42">
            <w:pPr>
              <w:rPr>
                <w:b/>
                <w:lang w:val="en-US"/>
              </w:rPr>
            </w:pPr>
            <w:r w:rsidRPr="008B64E7">
              <w:rPr>
                <w:b/>
                <w:noProof/>
                <w:lang w:val="en-US"/>
              </w:rPr>
              <w:t>Propriétés comburantes</w:t>
            </w:r>
          </w:p>
        </w:tc>
        <w:tc>
          <w:tcPr>
            <w:tcW w:w="180" w:type="dxa"/>
            <w:tcMar>
              <w:left w:w="0" w:type="dxa"/>
              <w:right w:w="0" w:type="dxa"/>
            </w:tcMar>
          </w:tcPr>
          <w:p w14:paraId="5536665C" w14:textId="77777777" w:rsidR="000D2F41" w:rsidRPr="00A01E1C" w:rsidRDefault="006740FE" w:rsidP="00A70E42">
            <w:pPr>
              <w:rPr>
                <w:lang w:val="en-US"/>
              </w:rPr>
            </w:pPr>
            <w:r w:rsidRPr="00A01E1C">
              <w:rPr>
                <w:lang w:val="en-US"/>
              </w:rPr>
              <w:t>:</w:t>
            </w:r>
          </w:p>
        </w:tc>
        <w:tc>
          <w:tcPr>
            <w:tcW w:w="3024" w:type="dxa"/>
            <w:tcMar>
              <w:left w:w="0" w:type="dxa"/>
            </w:tcMar>
          </w:tcPr>
          <w:p w14:paraId="2301BEE6" w14:textId="77777777" w:rsidR="002E1B61" w:rsidRPr="002E1B61" w:rsidRDefault="006740FE" w:rsidP="002E1B61">
            <w:pPr>
              <w:rPr>
                <w:szCs w:val="22"/>
                <w:lang w:val="en-US"/>
              </w:rPr>
            </w:pPr>
            <w:proofErr w:type="spellStart"/>
            <w:r w:rsidRPr="002E1B61">
              <w:rPr>
                <w:szCs w:val="22"/>
                <w:lang w:val="en-US"/>
              </w:rPr>
              <w:t>Aucune</w:t>
            </w:r>
            <w:proofErr w:type="spellEnd"/>
            <w:r w:rsidRPr="002E1B61">
              <w:rPr>
                <w:szCs w:val="22"/>
                <w:lang w:val="en-US"/>
              </w:rPr>
              <w:t xml:space="preserve"> donnée disponible</w:t>
            </w:r>
          </w:p>
          <w:p w14:paraId="1505517A" w14:textId="77777777" w:rsidR="000D2F41" w:rsidRPr="00A01E1C" w:rsidRDefault="006740FE" w:rsidP="00A70E42">
            <w:pPr>
              <w:spacing w:after="0"/>
              <w:rPr>
                <w:sz w:val="6"/>
                <w:lang w:val="en-US"/>
              </w:rPr>
            </w:pPr>
            <w:r w:rsidRPr="00A01E1C">
              <w:rPr>
                <w:sz w:val="6"/>
                <w:lang w:val="en-US"/>
              </w:rPr>
              <w:t xml:space="preserve"> </w:t>
            </w:r>
          </w:p>
        </w:tc>
      </w:tr>
    </w:tbl>
    <w:p w14:paraId="6E2C0ECF" w14:textId="77777777" w:rsidR="008B64E7" w:rsidRDefault="008B64E7" w:rsidP="00174EB6">
      <w:pPr>
        <w:pStyle w:val="SpacingBeforeSubheading"/>
        <w:rPr>
          <w:lang w:val="en-US"/>
        </w:rPr>
        <w:sectPr w:rsidR="008B64E7" w:rsidSect="008B64E7">
          <w:type w:val="continuous"/>
          <w:pgSz w:w="12240" w:h="15840" w:code="1"/>
          <w:pgMar w:top="720" w:right="720" w:bottom="720" w:left="720" w:header="709" w:footer="709" w:gutter="0"/>
          <w:cols w:num="2" w:space="708"/>
          <w:titlePg/>
          <w:docGrid w:linePitch="360"/>
        </w:sectPr>
      </w:pPr>
    </w:p>
    <w:p w14:paraId="2B41188E" w14:textId="77777777" w:rsidR="004D0747" w:rsidRPr="00461159" w:rsidRDefault="006740FE" w:rsidP="004D0747">
      <w:pPr>
        <w:rPr>
          <w:szCs w:val="22"/>
          <w:lang w:val="en-US"/>
        </w:rPr>
      </w:pPr>
      <w:r w:rsidRPr="00461159">
        <w:rPr>
          <w:szCs w:val="22"/>
          <w:lang w:val="en-US"/>
        </w:rPr>
        <w:t xml:space="preserve">Pas </w:t>
      </w:r>
      <w:proofErr w:type="spellStart"/>
      <w:r w:rsidRPr="00461159">
        <w:rPr>
          <w:szCs w:val="22"/>
          <w:lang w:val="en-US"/>
        </w:rPr>
        <w:t>d'informations</w:t>
      </w:r>
      <w:proofErr w:type="spellEnd"/>
      <w:r w:rsidRPr="00461159">
        <w:rPr>
          <w:szCs w:val="22"/>
          <w:lang w:val="en-US"/>
        </w:rPr>
        <w:t xml:space="preserve"> </w:t>
      </w:r>
      <w:proofErr w:type="spellStart"/>
      <w:r w:rsidRPr="00461159">
        <w:rPr>
          <w:szCs w:val="22"/>
          <w:lang w:val="en-US"/>
        </w:rPr>
        <w:t>complémentaires</w:t>
      </w:r>
      <w:proofErr w:type="spellEnd"/>
      <w:r w:rsidRPr="00461159">
        <w:rPr>
          <w:szCs w:val="22"/>
          <w:lang w:val="en-US"/>
        </w:rPr>
        <w:t xml:space="preserve"> </w:t>
      </w:r>
      <w:proofErr w:type="spellStart"/>
      <w:r w:rsidRPr="00461159">
        <w:rPr>
          <w:szCs w:val="22"/>
          <w:lang w:val="en-US"/>
        </w:rPr>
        <w:t>disponibles</w:t>
      </w:r>
      <w:proofErr w:type="spellEnd"/>
    </w:p>
    <w:p w14:paraId="7B57D513" w14:textId="77777777" w:rsidR="0075599D" w:rsidRPr="006A60AB" w:rsidRDefault="006740FE" w:rsidP="00696DE1">
      <w:pPr>
        <w:pStyle w:val="Heading"/>
        <w:outlineLvl w:val="0"/>
        <w:rPr>
          <w:lang w:val="en-CA"/>
        </w:rPr>
      </w:pPr>
      <w:r>
        <w:rPr>
          <w:lang w:val="en-US"/>
        </w:rPr>
        <w:t xml:space="preserve">10.   </w:t>
      </w:r>
      <w:r w:rsidR="002A52C5" w:rsidRPr="006A60AB">
        <w:rPr>
          <w:noProof/>
          <w:lang w:val="en-CA"/>
        </w:rPr>
        <w:t>Stabilité et réactivité</w:t>
      </w:r>
    </w:p>
    <w:p w14:paraId="739643C4" w14:textId="77777777" w:rsidR="004D0747" w:rsidRPr="00921729" w:rsidRDefault="006740FE" w:rsidP="004D0747">
      <w:pPr>
        <w:rPr>
          <w:lang w:val="en-US"/>
        </w:rPr>
      </w:pPr>
      <w:r w:rsidRPr="009E531B">
        <w:rPr>
          <w:b/>
          <w:noProof/>
          <w:lang w:val="en-US"/>
        </w:rPr>
        <w:t>Réactivité</w:t>
      </w:r>
      <w:r>
        <w:rPr>
          <w:lang w:val="en-US"/>
        </w:rPr>
        <w:t xml:space="preserve">: </w:t>
      </w:r>
      <w:r w:rsidR="00D1622E" w:rsidRPr="00A01E1C">
        <w:rPr>
          <w:noProof/>
          <w:lang w:val="en-US"/>
        </w:rPr>
        <w:t>Le produit n'est pas réactif dans les conditions normales d'utilisation, de stockage et de transport.</w:t>
      </w:r>
    </w:p>
    <w:p w14:paraId="66B2BECC" w14:textId="77777777" w:rsidR="004D0747" w:rsidRPr="00921729" w:rsidRDefault="006740FE" w:rsidP="004D0747">
      <w:pPr>
        <w:rPr>
          <w:lang w:val="en-US"/>
        </w:rPr>
      </w:pPr>
      <w:r w:rsidRPr="009E531B">
        <w:rPr>
          <w:b/>
          <w:noProof/>
          <w:lang w:val="en-US"/>
        </w:rPr>
        <w:t>Stabilité chimique</w:t>
      </w:r>
      <w:r>
        <w:rPr>
          <w:lang w:val="en-US"/>
        </w:rPr>
        <w:t xml:space="preserve">: </w:t>
      </w:r>
      <w:r w:rsidR="005B1B00">
        <w:rPr>
          <w:noProof/>
          <w:lang w:val="en-US"/>
        </w:rPr>
        <w:t>Stable dans les conditions normales.</w:t>
      </w:r>
    </w:p>
    <w:p w14:paraId="724E770A" w14:textId="77777777" w:rsidR="004D0747" w:rsidRPr="0057354F" w:rsidRDefault="006740FE" w:rsidP="004D0747">
      <w:pPr>
        <w:rPr>
          <w:lang w:val="en-US"/>
        </w:rPr>
      </w:pPr>
      <w:r w:rsidRPr="009E531B">
        <w:rPr>
          <w:b/>
          <w:noProof/>
          <w:lang w:val="en-US"/>
        </w:rPr>
        <w:t>Possibilité de réactions dangereuses</w:t>
      </w:r>
      <w:r>
        <w:rPr>
          <w:lang w:val="en-US"/>
        </w:rPr>
        <w:t xml:space="preserve">: </w:t>
      </w:r>
      <w:r w:rsidR="00D1622E" w:rsidRPr="00A01E1C">
        <w:rPr>
          <w:noProof/>
          <w:lang w:val="en-US"/>
        </w:rPr>
        <w:t>Pas de réaction dangereuse connue dans les conditions normales d'emploi.</w:t>
      </w:r>
    </w:p>
    <w:p w14:paraId="4739C028" w14:textId="77777777" w:rsidR="004D0747" w:rsidRPr="006A60AB" w:rsidRDefault="006740FE" w:rsidP="004D0747">
      <w:pPr>
        <w:rPr>
          <w:lang w:val="en-CA"/>
        </w:rPr>
      </w:pPr>
      <w:r w:rsidRPr="006A60AB">
        <w:rPr>
          <w:b/>
          <w:noProof/>
          <w:lang w:val="en-CA"/>
        </w:rPr>
        <w:t>Conditions à éviter</w:t>
      </w:r>
      <w:r>
        <w:rPr>
          <w:lang w:val="en-US"/>
        </w:rPr>
        <w:t xml:space="preserve">: </w:t>
      </w:r>
      <w:r w:rsidR="005B1B00">
        <w:rPr>
          <w:noProof/>
          <w:lang w:val="en-CA"/>
        </w:rPr>
        <w:t>Aucun connu.</w:t>
      </w:r>
    </w:p>
    <w:p w14:paraId="0D8D8C63" w14:textId="77777777" w:rsidR="00D1622E" w:rsidRPr="006A60AB" w:rsidRDefault="006740FE" w:rsidP="004D0747">
      <w:pPr>
        <w:rPr>
          <w:lang w:val="en-CA"/>
        </w:rPr>
      </w:pPr>
      <w:r w:rsidRPr="006A60AB">
        <w:rPr>
          <w:b/>
          <w:noProof/>
          <w:lang w:val="en-CA"/>
        </w:rPr>
        <w:t xml:space="preserve">Matières </w:t>
      </w:r>
      <w:proofErr w:type="gramStart"/>
      <w:r w:rsidRPr="006A60AB">
        <w:rPr>
          <w:b/>
          <w:noProof/>
          <w:lang w:val="en-CA"/>
        </w:rPr>
        <w:t>incompatibles</w:t>
      </w:r>
      <w:r>
        <w:rPr>
          <w:b/>
          <w:lang w:val="en-US"/>
        </w:rPr>
        <w:t> </w:t>
      </w:r>
      <w:r w:rsidRPr="006A60AB">
        <w:rPr>
          <w:lang w:val="en-CA"/>
        </w:rPr>
        <w:t>:</w:t>
      </w:r>
      <w:proofErr w:type="gramEnd"/>
      <w:r w:rsidRPr="006A60AB">
        <w:rPr>
          <w:lang w:val="en-CA"/>
        </w:rPr>
        <w:t xml:space="preserve"> </w:t>
      </w:r>
      <w:r w:rsidR="005B1B00">
        <w:rPr>
          <w:noProof/>
          <w:lang w:val="en-CA"/>
        </w:rPr>
        <w:t>Oxydants forts. Bases fortes. Ammoniacale.</w:t>
      </w:r>
    </w:p>
    <w:p w14:paraId="0A4F5AE1" w14:textId="77777777" w:rsidR="00D1622E" w:rsidRDefault="006740FE" w:rsidP="004D0747">
      <w:pPr>
        <w:rPr>
          <w:lang w:val="en-US"/>
        </w:rPr>
      </w:pPr>
      <w:r>
        <w:rPr>
          <w:b/>
          <w:noProof/>
          <w:lang w:val="en-US"/>
        </w:rPr>
        <w:t>Produits de décomposition dangereux</w:t>
      </w:r>
      <w:r>
        <w:rPr>
          <w:lang w:val="en-US"/>
        </w:rPr>
        <w:t xml:space="preserve">: </w:t>
      </w:r>
      <w:r w:rsidRPr="00D36390">
        <w:rPr>
          <w:noProof/>
          <w:lang w:val="en-US"/>
        </w:rPr>
        <w:t>Aucun produit de décomposition dangereux ne devrait être généré dans les conditions normales de stockage et d'emploi.</w:t>
      </w:r>
    </w:p>
    <w:p w14:paraId="215E23F6" w14:textId="77777777" w:rsidR="0075599D" w:rsidRPr="000C7D84" w:rsidRDefault="006740FE" w:rsidP="00696DE1">
      <w:pPr>
        <w:pStyle w:val="Heading"/>
        <w:outlineLvl w:val="0"/>
        <w:rPr>
          <w:lang w:val="fr-BE"/>
        </w:rPr>
      </w:pPr>
      <w:r>
        <w:rPr>
          <w:lang w:val="en-US"/>
        </w:rPr>
        <w:t xml:space="preserve">11.   </w:t>
      </w:r>
      <w:r w:rsidR="002A52C5">
        <w:rPr>
          <w:noProof/>
          <w:lang w:val="fr-BE"/>
        </w:rPr>
        <w:t>Données toxicologiques</w:t>
      </w:r>
    </w:p>
    <w:p w14:paraId="33964D04" w14:textId="77777777" w:rsidR="005E479E" w:rsidRDefault="005E479E" w:rsidP="00277049">
      <w:pPr>
        <w:spacing w:after="0"/>
        <w:rPr>
          <w:sz w:val="2"/>
          <w:szCs w:val="2"/>
          <w:lang w:val="en-US"/>
        </w:rPr>
      </w:pPr>
    </w:p>
    <w:p w14:paraId="28155238" w14:textId="77777777" w:rsidR="005F5898" w:rsidRDefault="005F5898" w:rsidP="00277049">
      <w:pPr>
        <w:spacing w:after="0"/>
        <w:rPr>
          <w:sz w:val="2"/>
          <w:szCs w:val="2"/>
          <w:lang w:val="en-US"/>
        </w:rPr>
      </w:pPr>
    </w:p>
    <w:p w14:paraId="54FFF7EC" w14:textId="77777777" w:rsidR="005F5898" w:rsidRDefault="005F5898" w:rsidP="00277049">
      <w:pPr>
        <w:spacing w:after="0"/>
        <w:rPr>
          <w:sz w:val="2"/>
          <w:szCs w:val="2"/>
          <w:lang w:val="en-US"/>
        </w:rPr>
      </w:pPr>
    </w:p>
    <w:p w14:paraId="7AD700CE" w14:textId="77777777" w:rsidR="009800BD" w:rsidRDefault="009800BD" w:rsidP="00277049">
      <w:pPr>
        <w:spacing w:after="0"/>
        <w:rPr>
          <w:sz w:val="2"/>
          <w:szCs w:val="2"/>
          <w:lang w:val="en-US"/>
        </w:rPr>
      </w:pPr>
    </w:p>
    <w:tbl>
      <w:tblPr>
        <w:tblW w:w="0" w:type="auto"/>
        <w:tblInd w:w="-112" w:type="dxa"/>
        <w:tblLayout w:type="fixed"/>
        <w:tblLook w:val="04A0" w:firstRow="1" w:lastRow="0" w:firstColumn="1" w:lastColumn="0" w:noHBand="0" w:noVBand="1"/>
      </w:tblPr>
      <w:tblGrid>
        <w:gridCol w:w="10732"/>
      </w:tblGrid>
      <w:tr w:rsidR="00450DDF" w14:paraId="2C9F2085" w14:textId="77777777" w:rsidTr="008F0598">
        <w:trPr>
          <w:cantSplit/>
        </w:trPr>
        <w:tc>
          <w:tcPr>
            <w:tcW w:w="10732" w:type="dxa"/>
            <w:tcMar>
              <w:left w:w="0" w:type="dxa"/>
            </w:tcMar>
          </w:tcPr>
          <w:p w14:paraId="2546EA81" w14:textId="77777777" w:rsidR="008F0598" w:rsidRDefault="006740FE" w:rsidP="00ED0A13">
            <w:r w:rsidRPr="008F0598">
              <w:rPr>
                <w:b/>
                <w:noProof/>
              </w:rPr>
              <w:t>Inhalation</w:t>
            </w:r>
            <w:r w:rsidRPr="008F0598">
              <w:t>:</w:t>
            </w:r>
            <w:r>
              <w:rPr>
                <w:b/>
              </w:rPr>
              <w:t xml:space="preserve"> </w:t>
            </w:r>
            <w:r>
              <w:rPr>
                <w:noProof/>
              </w:rPr>
              <w:t>Peut causer une légère irritation des voies respiratoires et d'autres membranes muqueuses.</w:t>
            </w:r>
          </w:p>
        </w:tc>
      </w:tr>
      <w:tr w:rsidR="00450DDF" w14:paraId="34A955D2" w14:textId="77777777" w:rsidTr="008F0598">
        <w:trPr>
          <w:cantSplit/>
        </w:trPr>
        <w:tc>
          <w:tcPr>
            <w:tcW w:w="10732" w:type="dxa"/>
            <w:tcMar>
              <w:left w:w="0" w:type="dxa"/>
            </w:tcMar>
          </w:tcPr>
          <w:p w14:paraId="6FAF56FF" w14:textId="77777777" w:rsidR="008F0598" w:rsidRDefault="006740FE" w:rsidP="00ED0A13">
            <w:r w:rsidRPr="008F0598">
              <w:rPr>
                <w:b/>
                <w:noProof/>
              </w:rPr>
              <w:t>Peau</w:t>
            </w:r>
            <w:r>
              <w:t xml:space="preserve">: </w:t>
            </w:r>
            <w:r>
              <w:rPr>
                <w:noProof/>
              </w:rPr>
              <w:t>Peut provoquer une légère irritation de la peau.</w:t>
            </w:r>
          </w:p>
        </w:tc>
      </w:tr>
      <w:tr w:rsidR="00450DDF" w14:paraId="53B0A5D1" w14:textId="77777777" w:rsidTr="008F0598">
        <w:trPr>
          <w:cantSplit/>
        </w:trPr>
        <w:tc>
          <w:tcPr>
            <w:tcW w:w="10732" w:type="dxa"/>
            <w:tcMar>
              <w:left w:w="0" w:type="dxa"/>
            </w:tcMar>
          </w:tcPr>
          <w:p w14:paraId="5F4E2364" w14:textId="77777777" w:rsidR="008F0598" w:rsidRDefault="006740FE" w:rsidP="00ED0A13">
            <w:r w:rsidRPr="008F0598">
              <w:rPr>
                <w:b/>
                <w:noProof/>
              </w:rPr>
              <w:t>Yeux</w:t>
            </w:r>
            <w:r>
              <w:t xml:space="preserve">: </w:t>
            </w:r>
            <w:r>
              <w:rPr>
                <w:noProof/>
              </w:rPr>
              <w:t>Provoque une sévère irritation des yeux.</w:t>
            </w:r>
          </w:p>
        </w:tc>
      </w:tr>
      <w:tr w:rsidR="00450DDF" w14:paraId="463F38AA" w14:textId="77777777" w:rsidTr="008F0598">
        <w:trPr>
          <w:cantSplit/>
        </w:trPr>
        <w:tc>
          <w:tcPr>
            <w:tcW w:w="10732" w:type="dxa"/>
            <w:tcMar>
              <w:left w:w="0" w:type="dxa"/>
            </w:tcMar>
          </w:tcPr>
          <w:p w14:paraId="3AD631BF" w14:textId="77777777" w:rsidR="008F0598" w:rsidRDefault="006740FE" w:rsidP="00ED0A13">
            <w:r w:rsidRPr="008F0598">
              <w:rPr>
                <w:b/>
                <w:noProof/>
              </w:rPr>
              <w:t>Ingestion</w:t>
            </w:r>
            <w:r>
              <w:t xml:space="preserve">: </w:t>
            </w:r>
            <w:r>
              <w:rPr>
                <w:noProof/>
              </w:rPr>
              <w:t>Peut provoquer une irritation de l'appareil digestif, des nausées, des vomissements et des diarrhées.</w:t>
            </w:r>
          </w:p>
        </w:tc>
      </w:tr>
      <w:tr w:rsidR="00450DDF" w14:paraId="43D8A434" w14:textId="77777777" w:rsidTr="008F0598">
        <w:trPr>
          <w:cantSplit/>
        </w:trPr>
        <w:tc>
          <w:tcPr>
            <w:tcW w:w="10732" w:type="dxa"/>
            <w:tcMar>
              <w:left w:w="0" w:type="dxa"/>
            </w:tcMar>
          </w:tcPr>
          <w:p w14:paraId="026DA827" w14:textId="77777777" w:rsidR="008F0598" w:rsidRDefault="006740FE" w:rsidP="00ED0A13">
            <w:r w:rsidRPr="008F0598">
              <w:rPr>
                <w:b/>
                <w:noProof/>
              </w:rPr>
              <w:t>Symptômes chroniques</w:t>
            </w:r>
            <w:r>
              <w:t xml:space="preserve">: </w:t>
            </w:r>
            <w:r>
              <w:rPr>
                <w:noProof/>
              </w:rPr>
              <w:t>Aucun connu.</w:t>
            </w:r>
          </w:p>
        </w:tc>
      </w:tr>
    </w:tbl>
    <w:p w14:paraId="69203608" w14:textId="77777777" w:rsidR="009800BD" w:rsidRDefault="009800BD" w:rsidP="008223DE">
      <w:pPr>
        <w:pStyle w:val="SpacingBeforeSubheading"/>
      </w:pPr>
    </w:p>
    <w:p w14:paraId="13C5CB44" w14:textId="77777777" w:rsidR="008223DE" w:rsidRPr="008223DE" w:rsidRDefault="008223DE" w:rsidP="008223DE">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450DDF" w14:paraId="6D3BC154" w14:textId="77777777" w:rsidTr="00ED0A13">
        <w:trPr>
          <w:cantSplit/>
        </w:trPr>
        <w:tc>
          <w:tcPr>
            <w:tcW w:w="3262" w:type="dxa"/>
          </w:tcPr>
          <w:p w14:paraId="2613BAEF" w14:textId="77777777" w:rsidR="008F0598" w:rsidRPr="008F0598" w:rsidRDefault="006740FE" w:rsidP="008223DE">
            <w:pPr>
              <w:ind w:left="-90"/>
              <w:rPr>
                <w:b/>
                <w:lang w:val="en-US"/>
              </w:rPr>
            </w:pPr>
            <w:r w:rsidRPr="008F0598">
              <w:rPr>
                <w:b/>
                <w:noProof/>
                <w:lang w:val="en-US"/>
              </w:rPr>
              <w:t>Cancérogénicité</w:t>
            </w:r>
            <w:r w:rsidRPr="008F0598">
              <w:rPr>
                <w:lang w:val="en-US"/>
              </w:rPr>
              <w:t>:</w:t>
            </w:r>
            <w:r>
              <w:rPr>
                <w:b/>
                <w:lang w:val="en-US"/>
              </w:rPr>
              <w:t xml:space="preserve">  </w:t>
            </w:r>
          </w:p>
        </w:tc>
        <w:tc>
          <w:tcPr>
            <w:tcW w:w="7424" w:type="dxa"/>
            <w:tcMar>
              <w:left w:w="0" w:type="dxa"/>
            </w:tcMar>
          </w:tcPr>
          <w:p w14:paraId="5DF72463" w14:textId="77777777" w:rsidR="008F0598" w:rsidRPr="00A01E1C" w:rsidRDefault="0004778C" w:rsidP="008F0598">
            <w:pPr>
              <w:rPr>
                <w:lang w:val="en-US"/>
              </w:rPr>
            </w:pPr>
            <w:r>
              <w:rPr>
                <w:noProof/>
                <w:lang w:val="en-US"/>
              </w:rPr>
              <w:t>Non classé</w:t>
            </w:r>
          </w:p>
        </w:tc>
      </w:tr>
      <w:tr w:rsidR="00450DDF" w14:paraId="474787CE" w14:textId="77777777" w:rsidTr="00ED0A13">
        <w:trPr>
          <w:cantSplit/>
        </w:trPr>
        <w:tc>
          <w:tcPr>
            <w:tcW w:w="3262" w:type="dxa"/>
          </w:tcPr>
          <w:p w14:paraId="2874ABC7" w14:textId="77777777" w:rsidR="008F0598" w:rsidRPr="00A01E1C" w:rsidRDefault="00224073" w:rsidP="008223DE">
            <w:pPr>
              <w:spacing w:after="0"/>
              <w:ind w:left="-90"/>
              <w:rPr>
                <w:lang w:val="en-US"/>
              </w:rPr>
            </w:pPr>
            <w:r>
              <w:rPr>
                <w:bCs/>
                <w:noProof/>
                <w:lang w:val="en-US"/>
              </w:rPr>
              <w:t xml:space="preserve">Acide citrique: </w:t>
            </w:r>
          </w:p>
        </w:tc>
        <w:tc>
          <w:tcPr>
            <w:tcW w:w="7424" w:type="dxa"/>
            <w:tcMar>
              <w:left w:w="0" w:type="dxa"/>
            </w:tcMar>
          </w:tcPr>
          <w:p w14:paraId="1EEEB94D"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70BA99A2" w14:textId="77777777" w:rsidTr="00ED0A13">
        <w:trPr>
          <w:cantSplit/>
        </w:trPr>
        <w:tc>
          <w:tcPr>
            <w:tcW w:w="3262" w:type="dxa"/>
          </w:tcPr>
          <w:p w14:paraId="1E31B298" w14:textId="766C6078" w:rsidR="008F0598" w:rsidRPr="00A01E1C" w:rsidRDefault="002B1325" w:rsidP="008223DE">
            <w:pPr>
              <w:spacing w:after="0"/>
              <w:ind w:left="-90"/>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r w:rsidR="00224073">
              <w:rPr>
                <w:bCs/>
                <w:noProof/>
                <w:lang w:val="en-US"/>
              </w:rPr>
              <w:t xml:space="preserve">: </w:t>
            </w:r>
          </w:p>
        </w:tc>
        <w:tc>
          <w:tcPr>
            <w:tcW w:w="7424" w:type="dxa"/>
            <w:tcMar>
              <w:left w:w="0" w:type="dxa"/>
            </w:tcMar>
          </w:tcPr>
          <w:p w14:paraId="739D3301"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3CECDB42" w14:textId="77777777" w:rsidTr="00ED0A13">
        <w:trPr>
          <w:cantSplit/>
        </w:trPr>
        <w:tc>
          <w:tcPr>
            <w:tcW w:w="3262" w:type="dxa"/>
          </w:tcPr>
          <w:p w14:paraId="41A4C7D3" w14:textId="77777777" w:rsidR="008F0598" w:rsidRPr="00A01E1C" w:rsidRDefault="00224073" w:rsidP="008223DE">
            <w:pPr>
              <w:spacing w:after="0"/>
              <w:ind w:left="-90"/>
              <w:rPr>
                <w:lang w:val="en-US"/>
              </w:rPr>
            </w:pPr>
            <w:r>
              <w:rPr>
                <w:bCs/>
                <w:noProof/>
                <w:lang w:val="en-US"/>
              </w:rPr>
              <w:t xml:space="preserve">Ingrédients non-dangereux: </w:t>
            </w:r>
          </w:p>
        </w:tc>
        <w:tc>
          <w:tcPr>
            <w:tcW w:w="7424" w:type="dxa"/>
            <w:tcMar>
              <w:left w:w="0" w:type="dxa"/>
            </w:tcMar>
          </w:tcPr>
          <w:p w14:paraId="6992B9C0"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7EE03C98" w14:textId="77777777" w:rsidTr="00ED0A13">
        <w:trPr>
          <w:cantSplit/>
        </w:trPr>
        <w:tc>
          <w:tcPr>
            <w:tcW w:w="3262" w:type="dxa"/>
          </w:tcPr>
          <w:p w14:paraId="65A44B04" w14:textId="77777777" w:rsidR="008F0598" w:rsidRPr="00A01E1C" w:rsidRDefault="00224073" w:rsidP="008223DE">
            <w:pPr>
              <w:spacing w:after="0"/>
              <w:ind w:left="-90"/>
              <w:rPr>
                <w:lang w:val="en-US"/>
              </w:rPr>
            </w:pPr>
            <w:r>
              <w:rPr>
                <w:bCs/>
                <w:noProof/>
                <w:lang w:val="en-US"/>
              </w:rPr>
              <w:t xml:space="preserve">Glycérine: </w:t>
            </w:r>
          </w:p>
        </w:tc>
        <w:tc>
          <w:tcPr>
            <w:tcW w:w="7424" w:type="dxa"/>
            <w:tcMar>
              <w:left w:w="0" w:type="dxa"/>
            </w:tcMar>
          </w:tcPr>
          <w:p w14:paraId="6ADEC2B3"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0AA19294" w14:textId="77777777" w:rsidTr="00ED0A13">
        <w:trPr>
          <w:cantSplit/>
        </w:trPr>
        <w:tc>
          <w:tcPr>
            <w:tcW w:w="3262" w:type="dxa"/>
          </w:tcPr>
          <w:p w14:paraId="7B817EE3" w14:textId="77777777" w:rsidR="008F0598" w:rsidRPr="00A01E1C" w:rsidRDefault="00224073" w:rsidP="008223DE">
            <w:pPr>
              <w:spacing w:after="0"/>
              <w:ind w:left="-90"/>
              <w:rPr>
                <w:lang w:val="en-US"/>
              </w:rPr>
            </w:pPr>
            <w:r>
              <w:rPr>
                <w:bCs/>
                <w:noProof/>
                <w:lang w:val="en-US"/>
              </w:rPr>
              <w:t xml:space="preserve">Dipropylene glycol monomethyl ether: </w:t>
            </w:r>
          </w:p>
        </w:tc>
        <w:tc>
          <w:tcPr>
            <w:tcW w:w="7424" w:type="dxa"/>
            <w:tcMar>
              <w:left w:w="0" w:type="dxa"/>
            </w:tcMar>
          </w:tcPr>
          <w:p w14:paraId="31EDCB6B"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08764B46" w14:textId="77777777" w:rsidTr="00ED0A13">
        <w:trPr>
          <w:cantSplit/>
        </w:trPr>
        <w:tc>
          <w:tcPr>
            <w:tcW w:w="3262" w:type="dxa"/>
          </w:tcPr>
          <w:p w14:paraId="7380EEE9" w14:textId="77777777" w:rsidR="008F0598" w:rsidRPr="00A01E1C" w:rsidRDefault="00224073" w:rsidP="008223DE">
            <w:pPr>
              <w:spacing w:after="0"/>
              <w:ind w:left="-90"/>
              <w:rPr>
                <w:lang w:val="en-US"/>
              </w:rPr>
            </w:pPr>
            <w:r>
              <w:rPr>
                <w:bCs/>
                <w:noProof/>
                <w:lang w:val="en-US"/>
              </w:rPr>
              <w:t xml:space="preserve">2-(2-butoxyethoxy)ethanol: </w:t>
            </w:r>
          </w:p>
        </w:tc>
        <w:tc>
          <w:tcPr>
            <w:tcW w:w="7424" w:type="dxa"/>
            <w:tcMar>
              <w:left w:w="0" w:type="dxa"/>
            </w:tcMar>
          </w:tcPr>
          <w:p w14:paraId="345A54DC" w14:textId="77777777" w:rsidR="008F0598" w:rsidRDefault="006740FE" w:rsidP="00ED0A13">
            <w:pPr>
              <w:spacing w:after="0"/>
              <w:rPr>
                <w:lang w:val="en-US"/>
              </w:rPr>
            </w:pPr>
            <w:r>
              <w:rPr>
                <w:lang w:val="en-US"/>
              </w:rPr>
              <w:t xml:space="preserve">Ce </w:t>
            </w:r>
            <w:proofErr w:type="spellStart"/>
            <w:r>
              <w:rPr>
                <w:lang w:val="en-US"/>
              </w:rPr>
              <w:t>composant</w:t>
            </w:r>
            <w:proofErr w:type="spellEnd"/>
            <w:r>
              <w:rPr>
                <w:lang w:val="en-US"/>
              </w:rPr>
              <w:t xml:space="preserve"> </w:t>
            </w:r>
            <w:proofErr w:type="spellStart"/>
            <w:r>
              <w:rPr>
                <w:lang w:val="en-US"/>
              </w:rPr>
              <w:t>n’est</w:t>
            </w:r>
            <w:proofErr w:type="spellEnd"/>
            <w:r>
              <w:rPr>
                <w:lang w:val="en-US"/>
              </w:rPr>
              <w:t xml:space="preserve"> pas </w:t>
            </w:r>
            <w:proofErr w:type="spellStart"/>
            <w:r>
              <w:rPr>
                <w:lang w:val="en-US"/>
              </w:rPr>
              <w:t>répertorié</w:t>
            </w:r>
            <w:proofErr w:type="spellEnd"/>
            <w:r>
              <w:rPr>
                <w:lang w:val="en-US"/>
              </w:rPr>
              <w:t xml:space="preserve"> </w:t>
            </w:r>
            <w:proofErr w:type="spellStart"/>
            <w:r>
              <w:rPr>
                <w:lang w:val="en-US"/>
              </w:rPr>
              <w:t>comme</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cancérogène</w:t>
            </w:r>
            <w:proofErr w:type="spellEnd"/>
            <w:r>
              <w:rPr>
                <w:lang w:val="en-US"/>
              </w:rPr>
              <w:t xml:space="preserve"> </w:t>
            </w:r>
            <w:proofErr w:type="spellStart"/>
            <w:r>
              <w:rPr>
                <w:lang w:val="en-US"/>
              </w:rPr>
              <w:t>présumé</w:t>
            </w:r>
            <w:proofErr w:type="spellEnd"/>
            <w:r>
              <w:rPr>
                <w:lang w:val="en-US"/>
              </w:rPr>
              <w:t xml:space="preserve"> par le CIRC, le NTP, </w:t>
            </w:r>
            <w:proofErr w:type="spellStart"/>
            <w:r>
              <w:rPr>
                <w:lang w:val="en-US"/>
              </w:rPr>
              <w:t>l’ACGIH</w:t>
            </w:r>
            <w:proofErr w:type="spellEnd"/>
            <w:r>
              <w:rPr>
                <w:lang w:val="en-US"/>
              </w:rPr>
              <w:t xml:space="preserve">, </w:t>
            </w:r>
            <w:proofErr w:type="spellStart"/>
            <w:r>
              <w:rPr>
                <w:lang w:val="en-US"/>
              </w:rPr>
              <w:t>l’OSHA</w:t>
            </w:r>
            <w:proofErr w:type="spellEnd"/>
            <w:r>
              <w:rPr>
                <w:lang w:val="en-US"/>
              </w:rPr>
              <w:t xml:space="preserve"> </w:t>
            </w:r>
            <w:proofErr w:type="spellStart"/>
            <w:r>
              <w:rPr>
                <w:lang w:val="en-US"/>
              </w:rPr>
              <w:t>ou</w:t>
            </w:r>
            <w:proofErr w:type="spellEnd"/>
            <w:r>
              <w:rPr>
                <w:lang w:val="en-US"/>
              </w:rPr>
              <w:t xml:space="preserve"> la </w:t>
            </w:r>
            <w:proofErr w:type="spellStart"/>
            <w:r>
              <w:rPr>
                <w:lang w:val="en-US"/>
              </w:rPr>
              <w:t>réglementation</w:t>
            </w:r>
            <w:proofErr w:type="spellEnd"/>
            <w:r>
              <w:rPr>
                <w:lang w:val="en-US"/>
              </w:rPr>
              <w:t xml:space="preserve"> CLP de </w:t>
            </w:r>
            <w:proofErr w:type="spellStart"/>
            <w:r>
              <w:rPr>
                <w:lang w:val="en-US"/>
              </w:rPr>
              <w:t>l’UE</w:t>
            </w:r>
            <w:proofErr w:type="spellEnd"/>
            <w:r>
              <w:rPr>
                <w:lang w:val="en-US"/>
              </w:rPr>
              <w:t>.</w:t>
            </w:r>
          </w:p>
        </w:tc>
      </w:tr>
      <w:tr w:rsidR="00450DDF" w14:paraId="797A6405" w14:textId="77777777" w:rsidTr="00ED0A13">
        <w:trPr>
          <w:cantSplit/>
        </w:trPr>
        <w:tc>
          <w:tcPr>
            <w:tcW w:w="3262" w:type="dxa"/>
          </w:tcPr>
          <w:p w14:paraId="3D327D9E" w14:textId="77777777" w:rsidR="005E6CC1" w:rsidRPr="00A906E1" w:rsidRDefault="006740FE" w:rsidP="008223DE">
            <w:pPr>
              <w:spacing w:after="0"/>
              <w:ind w:left="-90"/>
              <w:rPr>
                <w:szCs w:val="4"/>
                <w:lang w:val="en-US"/>
              </w:rPr>
            </w:pPr>
            <w:r w:rsidRPr="00A906E1">
              <w:rPr>
                <w:b/>
                <w:noProof/>
                <w:lang w:val="en-US"/>
              </w:rPr>
              <w:t>Mutagénicité sur les cellules germinales</w:t>
            </w:r>
            <w:r>
              <w:rPr>
                <w:lang w:val="en-US"/>
              </w:rPr>
              <w:t>:</w:t>
            </w:r>
          </w:p>
        </w:tc>
        <w:tc>
          <w:tcPr>
            <w:tcW w:w="7424" w:type="dxa"/>
            <w:tcMar>
              <w:left w:w="0" w:type="dxa"/>
            </w:tcMar>
          </w:tcPr>
          <w:p w14:paraId="5509F149" w14:textId="77777777" w:rsidR="00A906E1" w:rsidRPr="006A60AB" w:rsidRDefault="006B460D" w:rsidP="00A906E1">
            <w:pPr>
              <w:rPr>
                <w:lang w:val="en-CA"/>
              </w:rPr>
            </w:pPr>
            <w:r>
              <w:rPr>
                <w:noProof/>
                <w:lang w:val="en-CA"/>
              </w:rPr>
              <w:t>Non classé</w:t>
            </w:r>
          </w:p>
        </w:tc>
      </w:tr>
      <w:tr w:rsidR="00450DDF" w14:paraId="4808A289" w14:textId="77777777" w:rsidTr="00ED0A13">
        <w:trPr>
          <w:cantSplit/>
        </w:trPr>
        <w:tc>
          <w:tcPr>
            <w:tcW w:w="3262" w:type="dxa"/>
          </w:tcPr>
          <w:p w14:paraId="675C003C" w14:textId="77777777" w:rsidR="00EF6B16" w:rsidRPr="00A906E1" w:rsidRDefault="006740FE" w:rsidP="008223DE">
            <w:pPr>
              <w:spacing w:after="0"/>
              <w:ind w:left="-90"/>
              <w:rPr>
                <w:szCs w:val="4"/>
                <w:lang w:val="en-US"/>
              </w:rPr>
            </w:pPr>
            <w:r w:rsidRPr="00A906E1">
              <w:rPr>
                <w:b/>
                <w:noProof/>
                <w:lang w:val="en-US"/>
              </w:rPr>
              <w:t>Toxicité pour la reproduction</w:t>
            </w:r>
            <w:r>
              <w:rPr>
                <w:lang w:val="en-US"/>
              </w:rPr>
              <w:t>:</w:t>
            </w:r>
          </w:p>
        </w:tc>
        <w:tc>
          <w:tcPr>
            <w:tcW w:w="7424" w:type="dxa"/>
            <w:tcMar>
              <w:left w:w="0" w:type="dxa"/>
            </w:tcMar>
          </w:tcPr>
          <w:p w14:paraId="4F81F7B4" w14:textId="77777777" w:rsidR="00EF6B16" w:rsidRPr="00A01E1C" w:rsidRDefault="006740FE" w:rsidP="00EF6B16">
            <w:pPr>
              <w:rPr>
                <w:lang w:val="en-US"/>
              </w:rPr>
            </w:pPr>
            <w:r>
              <w:rPr>
                <w:noProof/>
                <w:lang w:val="en-US"/>
              </w:rPr>
              <w:t>Non classé</w:t>
            </w:r>
          </w:p>
        </w:tc>
      </w:tr>
    </w:tbl>
    <w:p w14:paraId="0E503C10" w14:textId="77777777" w:rsidR="008F0598" w:rsidRDefault="008F0598" w:rsidP="00277049">
      <w:pPr>
        <w:spacing w:after="0"/>
        <w:rPr>
          <w:sz w:val="2"/>
          <w:szCs w:val="2"/>
          <w:lang w:val="en-US"/>
        </w:rPr>
      </w:pPr>
    </w:p>
    <w:p w14:paraId="371CE092" w14:textId="77777777" w:rsidR="004D5493" w:rsidRDefault="004D5493" w:rsidP="00277049">
      <w:pPr>
        <w:spacing w:after="0"/>
        <w:rPr>
          <w:sz w:val="2"/>
          <w:szCs w:val="2"/>
          <w:lang w:val="en-US"/>
        </w:rPr>
      </w:pPr>
    </w:p>
    <w:p w14:paraId="69E001B3" w14:textId="77777777" w:rsidR="004D5493" w:rsidRDefault="004D5493" w:rsidP="00277049">
      <w:pPr>
        <w:spacing w:after="0"/>
        <w:rPr>
          <w:sz w:val="2"/>
          <w:szCs w:val="2"/>
          <w:lang w:val="en-US"/>
        </w:rPr>
      </w:pPr>
    </w:p>
    <w:p w14:paraId="51AE26DD" w14:textId="77777777" w:rsidR="004D5493" w:rsidRDefault="004D5493" w:rsidP="00277049">
      <w:pPr>
        <w:spacing w:after="0"/>
        <w:rPr>
          <w:sz w:val="2"/>
          <w:szCs w:val="2"/>
          <w:lang w:val="en-US"/>
        </w:rPr>
      </w:pPr>
    </w:p>
    <w:tbl>
      <w:tblPr>
        <w:tblStyle w:val="SDSTableWithoutBorders"/>
        <w:tblW w:w="10710" w:type="dxa"/>
        <w:tblLayout w:type="fixed"/>
        <w:tblLook w:val="04A0" w:firstRow="1" w:lastRow="0" w:firstColumn="1" w:lastColumn="0" w:noHBand="0" w:noVBand="1"/>
      </w:tblPr>
      <w:tblGrid>
        <w:gridCol w:w="3685"/>
        <w:gridCol w:w="283"/>
        <w:gridCol w:w="6742"/>
      </w:tblGrid>
      <w:tr w:rsidR="00450DDF" w14:paraId="554842BE" w14:textId="77777777" w:rsidTr="004D5493">
        <w:tc>
          <w:tcPr>
            <w:tcW w:w="3685" w:type="dxa"/>
          </w:tcPr>
          <w:p w14:paraId="2115C946" w14:textId="77777777" w:rsidR="004D5493" w:rsidRPr="00217954" w:rsidRDefault="006740FE"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Toxicité Aiguë (voie orale)</w:t>
            </w:r>
          </w:p>
        </w:tc>
        <w:tc>
          <w:tcPr>
            <w:tcW w:w="283" w:type="dxa"/>
          </w:tcPr>
          <w:p w14:paraId="5BD745DD" w14:textId="77777777" w:rsidR="004D5493" w:rsidRPr="004D5493" w:rsidRDefault="006740FE"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6CA01B67" w14:textId="77777777" w:rsidR="004D5493" w:rsidRPr="004D5493" w:rsidRDefault="006740FE"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Non classé</w:t>
            </w:r>
          </w:p>
        </w:tc>
      </w:tr>
      <w:tr w:rsidR="00450DDF" w14:paraId="50084D35" w14:textId="77777777" w:rsidTr="004D5493">
        <w:tc>
          <w:tcPr>
            <w:tcW w:w="3685" w:type="dxa"/>
          </w:tcPr>
          <w:p w14:paraId="50354478" w14:textId="77777777" w:rsidR="004D5493" w:rsidRPr="00217954" w:rsidRDefault="006740FE"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Toxicité Aiguë (voie cutanée)</w:t>
            </w:r>
          </w:p>
        </w:tc>
        <w:tc>
          <w:tcPr>
            <w:tcW w:w="283" w:type="dxa"/>
          </w:tcPr>
          <w:p w14:paraId="26909A72" w14:textId="77777777" w:rsidR="004D5493" w:rsidRPr="004D5493" w:rsidRDefault="006740FE"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1481BBA4" w14:textId="77777777" w:rsidR="004D5493" w:rsidRPr="004D5493" w:rsidRDefault="006740FE"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Non classé</w:t>
            </w:r>
          </w:p>
        </w:tc>
      </w:tr>
      <w:tr w:rsidR="00450DDF" w14:paraId="5DAC0738" w14:textId="77777777" w:rsidTr="004D5493">
        <w:tc>
          <w:tcPr>
            <w:tcW w:w="3685" w:type="dxa"/>
          </w:tcPr>
          <w:p w14:paraId="6986C0CB" w14:textId="77777777" w:rsidR="004D5493" w:rsidRPr="00217954" w:rsidRDefault="006740FE"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Toxicité aigüe (inhalation)</w:t>
            </w:r>
          </w:p>
        </w:tc>
        <w:tc>
          <w:tcPr>
            <w:tcW w:w="283" w:type="dxa"/>
          </w:tcPr>
          <w:p w14:paraId="719F2414" w14:textId="77777777" w:rsidR="004D5493" w:rsidRPr="004D5493" w:rsidRDefault="006740FE"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01380888" w14:textId="77777777" w:rsidR="004D5493" w:rsidRPr="004D5493" w:rsidRDefault="006740FE"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Non classé</w:t>
            </w:r>
          </w:p>
        </w:tc>
      </w:tr>
    </w:tbl>
    <w:p w14:paraId="2B9DE9EE" w14:textId="77777777" w:rsidR="004D5493" w:rsidRPr="004D5493" w:rsidRDefault="004D5493" w:rsidP="00277049">
      <w:pPr>
        <w:spacing w:after="0"/>
        <w:rPr>
          <w:sz w:val="2"/>
          <w:szCs w:val="2"/>
        </w:rPr>
      </w:pPr>
    </w:p>
    <w:p w14:paraId="642414B1" w14:textId="77777777" w:rsidR="008F0598" w:rsidRDefault="008F0598" w:rsidP="00277049">
      <w:pPr>
        <w:spacing w:after="0"/>
        <w:rPr>
          <w:sz w:val="2"/>
          <w:szCs w:val="2"/>
          <w:lang w:val="en-US"/>
        </w:rPr>
      </w:pPr>
    </w:p>
    <w:p w14:paraId="573AC435" w14:textId="77777777" w:rsidR="008F0598" w:rsidRDefault="008F0598" w:rsidP="00277049">
      <w:pPr>
        <w:spacing w:after="0"/>
        <w:rPr>
          <w:sz w:val="2"/>
          <w:szCs w:val="2"/>
          <w:lang w:val="en-US"/>
        </w:rPr>
      </w:pPr>
    </w:p>
    <w:tbl>
      <w:tblPr>
        <w:tblW w:w="0" w:type="auto"/>
        <w:tblInd w:w="-4" w:type="dxa"/>
        <w:tblLayout w:type="fixed"/>
        <w:tblLook w:val="04A0" w:firstRow="1" w:lastRow="0" w:firstColumn="1" w:lastColumn="0" w:noHBand="0" w:noVBand="1"/>
      </w:tblPr>
      <w:tblGrid>
        <w:gridCol w:w="3262"/>
        <w:gridCol w:w="7424"/>
      </w:tblGrid>
      <w:tr w:rsidR="00450DDF" w14:paraId="57D0A716" w14:textId="77777777" w:rsidTr="00ED0A13">
        <w:trPr>
          <w:cantSplit/>
        </w:trPr>
        <w:tc>
          <w:tcPr>
            <w:tcW w:w="3262" w:type="dxa"/>
          </w:tcPr>
          <w:p w14:paraId="04861367" w14:textId="77777777" w:rsidR="00F75403" w:rsidRPr="00A01E1C" w:rsidRDefault="003C3B9F" w:rsidP="008223DE">
            <w:pPr>
              <w:spacing w:after="0"/>
              <w:ind w:left="-90"/>
              <w:rPr>
                <w:lang w:val="en-US"/>
              </w:rPr>
            </w:pPr>
            <w:r w:rsidRPr="003C3B9F">
              <w:rPr>
                <w:b/>
                <w:noProof/>
                <w:lang w:val="en-US"/>
              </w:rPr>
              <w:t>Mesures numériques de la toxicité</w:t>
            </w:r>
            <w:r w:rsidR="006740FE">
              <w:rPr>
                <w:lang w:val="en-US"/>
              </w:rPr>
              <w:t>:</w:t>
            </w:r>
          </w:p>
        </w:tc>
        <w:tc>
          <w:tcPr>
            <w:tcW w:w="7424" w:type="dxa"/>
            <w:tcMar>
              <w:left w:w="0" w:type="dxa"/>
            </w:tcMar>
          </w:tcPr>
          <w:p w14:paraId="26A30A58" w14:textId="77777777" w:rsidR="003C3B9F" w:rsidRPr="003C3B9F" w:rsidRDefault="003C3B9F" w:rsidP="00CA51B0">
            <w:pPr>
              <w:spacing w:after="0"/>
              <w:contextualSpacing/>
              <w:rPr>
                <w:lang w:val="en-US"/>
              </w:rPr>
            </w:pPr>
          </w:p>
        </w:tc>
      </w:tr>
    </w:tbl>
    <w:p w14:paraId="7AA6DE04" w14:textId="77777777" w:rsidR="00221A0E" w:rsidRPr="00EC62F5" w:rsidRDefault="00221A0E" w:rsidP="00255A8E">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450DDF" w14:paraId="134F9206" w14:textId="77777777" w:rsidTr="00A107FF">
        <w:trPr>
          <w:cantSplit/>
        </w:trPr>
        <w:tc>
          <w:tcPr>
            <w:tcW w:w="10686" w:type="dxa"/>
            <w:gridSpan w:val="2"/>
          </w:tcPr>
          <w:p w14:paraId="6EA03649" w14:textId="77777777" w:rsidR="00BC6437" w:rsidRPr="00D30326" w:rsidRDefault="006740FE" w:rsidP="00D30326">
            <w:pPr>
              <w:spacing w:after="0"/>
              <w:contextualSpacing/>
              <w:rPr>
                <w:sz w:val="23"/>
                <w:szCs w:val="23"/>
                <w:lang w:val="en-US"/>
              </w:rPr>
            </w:pPr>
            <w:r>
              <w:rPr>
                <w:b/>
                <w:noProof/>
                <w:lang w:val="en-US"/>
              </w:rPr>
              <w:t>Les valeurs suivantes sont les valeurs sur la toxicité des composants:</w:t>
            </w:r>
          </w:p>
        </w:tc>
      </w:tr>
      <w:tr w:rsidR="00450DDF" w14:paraId="2C1AC02D" w14:textId="77777777" w:rsidTr="00786C3E">
        <w:trPr>
          <w:cantSplit/>
          <w:trHeight w:val="585"/>
        </w:trPr>
        <w:tc>
          <w:tcPr>
            <w:tcW w:w="3262" w:type="dxa"/>
          </w:tcPr>
          <w:p w14:paraId="6EA19B43" w14:textId="77777777" w:rsidR="00786C3E" w:rsidRPr="00A01E1C" w:rsidRDefault="006740FE" w:rsidP="00786C3E">
            <w:pPr>
              <w:spacing w:after="0"/>
              <w:ind w:left="-90"/>
              <w:rPr>
                <w:lang w:val="en-US"/>
              </w:rPr>
            </w:pPr>
            <w:r>
              <w:rPr>
                <w:bCs/>
                <w:noProof/>
                <w:lang w:val="en-US"/>
              </w:rPr>
              <w:lastRenderedPageBreak/>
              <w:t>Acide citrique</w:t>
            </w:r>
          </w:p>
        </w:tc>
        <w:tc>
          <w:tcPr>
            <w:tcW w:w="7424" w:type="dxa"/>
            <w:tcMar>
              <w:left w:w="0" w:type="dxa"/>
            </w:tcMar>
          </w:tcPr>
          <w:p w14:paraId="48CE4430" w14:textId="77777777" w:rsidR="00786C3E" w:rsidRDefault="006740FE" w:rsidP="00786C3E">
            <w:pPr>
              <w:spacing w:after="0"/>
              <w:rPr>
                <w:noProof/>
                <w:sz w:val="20"/>
                <w:szCs w:val="4"/>
                <w:lang w:val="en-US"/>
              </w:rPr>
            </w:pPr>
            <w:r w:rsidRPr="008B190F">
              <w:rPr>
                <w:bCs/>
                <w:noProof/>
                <w:lang w:val="fr-BE"/>
              </w:rPr>
              <w:t>5400 mg/kg bodyweight Animal: mouse, Guideline: OECD Guideline 401 (Acute Oral Toxicity), 95% CL: 4500 - 6400 LD50 oral; &gt; 2000 mg/kg bodyweight Animal: rat, Guideline: OECD Guideline 402 (Acute Dermal Toxicity) LD50 dermal rat</w:t>
            </w:r>
          </w:p>
        </w:tc>
      </w:tr>
      <w:tr w:rsidR="00450DDF" w14:paraId="3B3B326C" w14:textId="77777777" w:rsidTr="00786C3E">
        <w:trPr>
          <w:cantSplit/>
          <w:trHeight w:val="585"/>
        </w:trPr>
        <w:tc>
          <w:tcPr>
            <w:tcW w:w="3262" w:type="dxa"/>
          </w:tcPr>
          <w:p w14:paraId="194B56EA" w14:textId="2989B6C2" w:rsidR="00786C3E" w:rsidRPr="00A01E1C" w:rsidRDefault="002B1325" w:rsidP="00786C3E">
            <w:pPr>
              <w:spacing w:after="0"/>
              <w:ind w:left="-90"/>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7424" w:type="dxa"/>
            <w:tcMar>
              <w:left w:w="0" w:type="dxa"/>
            </w:tcMar>
          </w:tcPr>
          <w:p w14:paraId="7A521D4E" w14:textId="77777777" w:rsidR="00786C3E" w:rsidRDefault="006740FE" w:rsidP="00786C3E">
            <w:pPr>
              <w:spacing w:after="0"/>
              <w:rPr>
                <w:noProof/>
                <w:sz w:val="20"/>
                <w:szCs w:val="4"/>
                <w:lang w:val="en-US"/>
              </w:rPr>
            </w:pPr>
            <w:r w:rsidRPr="008B190F">
              <w:rPr>
                <w:bCs/>
                <w:noProof/>
                <w:lang w:val="fr-BE"/>
              </w:rPr>
              <w:t>&gt; 2000 mg/kg bodyweight Animal: rat, Guideline: OECD Guideline 402 (Acute Dermal Toxicity) LD50 dermal rat; &gt; 1,6 mg/l/4h Animal: rat, Guideline: OECD Guideline 403 (Acute Inhalation Toxicity) LC50 Inhalation - Rat</w:t>
            </w:r>
          </w:p>
        </w:tc>
      </w:tr>
      <w:tr w:rsidR="00450DDF" w14:paraId="6EB56808" w14:textId="77777777" w:rsidTr="00786C3E">
        <w:trPr>
          <w:cantSplit/>
          <w:trHeight w:val="585"/>
        </w:trPr>
        <w:tc>
          <w:tcPr>
            <w:tcW w:w="3262" w:type="dxa"/>
          </w:tcPr>
          <w:p w14:paraId="690A2117" w14:textId="77777777" w:rsidR="00786C3E" w:rsidRPr="00A01E1C" w:rsidRDefault="006740FE" w:rsidP="00786C3E">
            <w:pPr>
              <w:spacing w:after="0"/>
              <w:ind w:left="-90"/>
              <w:rPr>
                <w:lang w:val="en-US"/>
              </w:rPr>
            </w:pPr>
            <w:r>
              <w:rPr>
                <w:bCs/>
                <w:noProof/>
                <w:lang w:val="en-US"/>
              </w:rPr>
              <w:t>Ingrédients non-dangereux</w:t>
            </w:r>
          </w:p>
        </w:tc>
        <w:tc>
          <w:tcPr>
            <w:tcW w:w="7424" w:type="dxa"/>
            <w:tcMar>
              <w:left w:w="0" w:type="dxa"/>
            </w:tcMar>
          </w:tcPr>
          <w:p w14:paraId="44A4509D" w14:textId="77777777" w:rsidR="00786C3E" w:rsidRDefault="006740FE" w:rsidP="00786C3E">
            <w:pPr>
              <w:spacing w:after="0"/>
              <w:rPr>
                <w:bCs/>
                <w:lang w:val="en-US"/>
              </w:rPr>
            </w:pPr>
            <w:proofErr w:type="spellStart"/>
            <w:r>
              <w:rPr>
                <w:bCs/>
                <w:lang w:val="en-US"/>
              </w:rPr>
              <w:t>Aucune</w:t>
            </w:r>
            <w:proofErr w:type="spellEnd"/>
            <w:r>
              <w:rPr>
                <w:bCs/>
                <w:lang w:val="en-US"/>
              </w:rPr>
              <w:t xml:space="preserve"> donnée disponible</w:t>
            </w:r>
          </w:p>
        </w:tc>
      </w:tr>
      <w:tr w:rsidR="00450DDF" w14:paraId="435A780D" w14:textId="77777777" w:rsidTr="00786C3E">
        <w:trPr>
          <w:cantSplit/>
          <w:trHeight w:val="585"/>
        </w:trPr>
        <w:tc>
          <w:tcPr>
            <w:tcW w:w="3262" w:type="dxa"/>
          </w:tcPr>
          <w:p w14:paraId="4064E24F" w14:textId="77777777" w:rsidR="00786C3E" w:rsidRPr="00A01E1C" w:rsidRDefault="006740FE" w:rsidP="00786C3E">
            <w:pPr>
              <w:spacing w:after="0"/>
              <w:ind w:left="-90"/>
              <w:rPr>
                <w:lang w:val="en-US"/>
              </w:rPr>
            </w:pPr>
            <w:r>
              <w:rPr>
                <w:bCs/>
                <w:noProof/>
                <w:lang w:val="en-US"/>
              </w:rPr>
              <w:t>Glycérine</w:t>
            </w:r>
          </w:p>
        </w:tc>
        <w:tc>
          <w:tcPr>
            <w:tcW w:w="7424" w:type="dxa"/>
            <w:tcMar>
              <w:left w:w="0" w:type="dxa"/>
            </w:tcMar>
          </w:tcPr>
          <w:p w14:paraId="794ABDA6" w14:textId="77777777" w:rsidR="00786C3E" w:rsidRDefault="006740FE" w:rsidP="00786C3E">
            <w:pPr>
              <w:spacing w:after="0"/>
              <w:rPr>
                <w:noProof/>
                <w:sz w:val="20"/>
                <w:szCs w:val="4"/>
                <w:lang w:val="en-US"/>
              </w:rPr>
            </w:pPr>
            <w:r w:rsidRPr="008B190F">
              <w:rPr>
                <w:bCs/>
                <w:noProof/>
                <w:lang w:val="fr-BE"/>
              </w:rPr>
              <w:t>25000 mg/kg bodyweight LD50 oral; 27200 mg/kg (OECD 401: Acute Oral Toxicity, Rat, Female, Experimental value, Oral) LD50 oral rat; 56750 mg/kg (4 day(s), Guinea pig, Male / female, Experimental value, Dermal, 14 day(s)) LD50 dermal; &gt; 5,85 mg/l LC50 Inhalation - Rat (Dust/Mist)</w:t>
            </w:r>
          </w:p>
        </w:tc>
      </w:tr>
      <w:tr w:rsidR="00450DDF" w14:paraId="2C9D4FAE" w14:textId="77777777" w:rsidTr="00786C3E">
        <w:trPr>
          <w:cantSplit/>
          <w:trHeight w:val="585"/>
        </w:trPr>
        <w:tc>
          <w:tcPr>
            <w:tcW w:w="3262" w:type="dxa"/>
          </w:tcPr>
          <w:p w14:paraId="00BC502F" w14:textId="77777777" w:rsidR="00786C3E" w:rsidRPr="00A01E1C" w:rsidRDefault="006740FE" w:rsidP="00786C3E">
            <w:pPr>
              <w:spacing w:after="0"/>
              <w:ind w:left="-90"/>
              <w:rPr>
                <w:lang w:val="en-US"/>
              </w:rPr>
            </w:pPr>
            <w:r>
              <w:rPr>
                <w:bCs/>
                <w:noProof/>
                <w:lang w:val="en-US"/>
              </w:rPr>
              <w:t>Dipropylene glycol monomethyl ether</w:t>
            </w:r>
          </w:p>
        </w:tc>
        <w:tc>
          <w:tcPr>
            <w:tcW w:w="7424" w:type="dxa"/>
            <w:tcMar>
              <w:left w:w="0" w:type="dxa"/>
            </w:tcMar>
          </w:tcPr>
          <w:p w14:paraId="535CDD29" w14:textId="77777777" w:rsidR="00786C3E" w:rsidRDefault="006740FE" w:rsidP="00786C3E">
            <w:pPr>
              <w:spacing w:after="0"/>
              <w:rPr>
                <w:noProof/>
                <w:sz w:val="20"/>
                <w:szCs w:val="4"/>
                <w:lang w:val="en-US"/>
              </w:rPr>
            </w:pPr>
            <w:r w:rsidRPr="008B190F">
              <w:rPr>
                <w:bCs/>
                <w:noProof/>
                <w:lang w:val="fr-BE"/>
              </w:rPr>
              <w:t>&gt; 5000 mg/kg LD50 oral rat; 9510 mg/kg LD50 dermal rabbit</w:t>
            </w:r>
          </w:p>
        </w:tc>
      </w:tr>
      <w:tr w:rsidR="00450DDF" w14:paraId="4AED0109" w14:textId="77777777" w:rsidTr="00786C3E">
        <w:trPr>
          <w:cantSplit/>
          <w:trHeight w:val="585"/>
        </w:trPr>
        <w:tc>
          <w:tcPr>
            <w:tcW w:w="3262" w:type="dxa"/>
          </w:tcPr>
          <w:p w14:paraId="2A0686BA" w14:textId="77777777" w:rsidR="00786C3E" w:rsidRPr="00A01E1C" w:rsidRDefault="006740FE" w:rsidP="00786C3E">
            <w:pPr>
              <w:spacing w:after="0"/>
              <w:ind w:left="-90"/>
              <w:rPr>
                <w:lang w:val="en-US"/>
              </w:rPr>
            </w:pPr>
            <w:r>
              <w:rPr>
                <w:bCs/>
                <w:noProof/>
                <w:lang w:val="en-US"/>
              </w:rPr>
              <w:t>2-(2-butoxyethoxy)ethanol</w:t>
            </w:r>
          </w:p>
        </w:tc>
        <w:tc>
          <w:tcPr>
            <w:tcW w:w="7424" w:type="dxa"/>
            <w:tcMar>
              <w:left w:w="0" w:type="dxa"/>
            </w:tcMar>
          </w:tcPr>
          <w:p w14:paraId="576B501B" w14:textId="77777777" w:rsidR="00786C3E" w:rsidRDefault="006740FE" w:rsidP="00786C3E">
            <w:pPr>
              <w:spacing w:after="0"/>
              <w:rPr>
                <w:noProof/>
                <w:sz w:val="20"/>
                <w:szCs w:val="4"/>
                <w:lang w:val="en-US"/>
              </w:rPr>
            </w:pPr>
            <w:r w:rsidRPr="008B190F">
              <w:rPr>
                <w:bCs/>
                <w:noProof/>
                <w:lang w:val="fr-BE"/>
              </w:rPr>
              <w:t>2410 mg/kg bodyweight LD50 oral rat; 2764 mg/kg bodyweight Animal: rabbit, Animal sex: male, Guideline: OECD Guideline 402 (Acute Dermal Toxicity), 95% CL: 2090 - 3645 LD50 dermal rabbit</w:t>
            </w:r>
          </w:p>
        </w:tc>
      </w:tr>
    </w:tbl>
    <w:p w14:paraId="014D9F53" w14:textId="77777777" w:rsidR="00A637FD" w:rsidRPr="00A637FD" w:rsidRDefault="00A637FD" w:rsidP="00A637FD">
      <w:pPr>
        <w:spacing w:after="0"/>
        <w:rPr>
          <w:vanish/>
        </w:rPr>
      </w:pPr>
    </w:p>
    <w:tbl>
      <w:tblPr>
        <w:tblW w:w="10670" w:type="dxa"/>
        <w:tblInd w:w="-90" w:type="dxa"/>
        <w:tblLayout w:type="fixed"/>
        <w:tblCellMar>
          <w:left w:w="0" w:type="dxa"/>
          <w:right w:w="57" w:type="dxa"/>
        </w:tblCellMar>
        <w:tblLook w:val="04A0" w:firstRow="1" w:lastRow="0" w:firstColumn="1" w:lastColumn="0" w:noHBand="0" w:noVBand="1"/>
      </w:tblPr>
      <w:tblGrid>
        <w:gridCol w:w="3240"/>
        <w:gridCol w:w="7430"/>
      </w:tblGrid>
      <w:tr w:rsidR="00450DDF" w14:paraId="5A663D9C" w14:textId="77777777" w:rsidTr="00A637FD">
        <w:trPr>
          <w:cantSplit/>
        </w:trPr>
        <w:tc>
          <w:tcPr>
            <w:tcW w:w="3240" w:type="dxa"/>
            <w:shd w:val="clear" w:color="auto" w:fill="auto"/>
          </w:tcPr>
          <w:p w14:paraId="19E5D998" w14:textId="77777777" w:rsidR="00F81C6A" w:rsidRPr="00F81C6A" w:rsidRDefault="0050649D" w:rsidP="00A637FD">
            <w:pPr>
              <w:keepLines/>
              <w:rPr>
                <w:rStyle w:val="Strong"/>
              </w:rPr>
            </w:pPr>
            <w:r>
              <w:rPr>
                <w:rStyle w:val="Strong"/>
                <w:noProof/>
              </w:rPr>
              <w:t>Corrosion cutanée/irritation cutanée</w:t>
            </w:r>
          </w:p>
        </w:tc>
        <w:tc>
          <w:tcPr>
            <w:tcW w:w="7430" w:type="dxa"/>
            <w:shd w:val="clear" w:color="auto" w:fill="auto"/>
          </w:tcPr>
          <w:p w14:paraId="21D956AB" w14:textId="77777777" w:rsidR="00F81C6A" w:rsidRPr="00A637FD" w:rsidRDefault="0050649D" w:rsidP="00A637FD">
            <w:pPr>
              <w:keepLines/>
              <w:rPr>
                <w:rFonts w:cs="Times New Roman"/>
              </w:rPr>
            </w:pPr>
            <w:r>
              <w:rPr>
                <w:rFonts w:cs="Times New Roman"/>
                <w:noProof/>
              </w:rPr>
              <w:t>Non classé</w:t>
            </w:r>
          </w:p>
          <w:p w14:paraId="29DE90D0" w14:textId="77777777" w:rsidR="00F81C6A" w:rsidRPr="00A637FD" w:rsidRDefault="0050649D" w:rsidP="00A637FD">
            <w:pPr>
              <w:keepLines/>
              <w:rPr>
                <w:rFonts w:cs="Times New Roman"/>
              </w:rPr>
            </w:pPr>
            <w:r>
              <w:rPr>
                <w:rFonts w:cs="Times New Roman"/>
                <w:noProof/>
              </w:rPr>
              <w:t>pH</w:t>
            </w:r>
            <w:r w:rsidR="006740FE" w:rsidRPr="00A637FD">
              <w:rPr>
                <w:rFonts w:cs="Times New Roman"/>
              </w:rPr>
              <w:t xml:space="preserve">: </w:t>
            </w:r>
            <w:r>
              <w:rPr>
                <w:rFonts w:cs="Times New Roman"/>
                <w:noProof/>
              </w:rPr>
              <w:t>2,6</w:t>
            </w:r>
          </w:p>
        </w:tc>
      </w:tr>
      <w:tr w:rsidR="00450DDF" w14:paraId="21449214" w14:textId="77777777" w:rsidTr="00A637FD">
        <w:trPr>
          <w:cantSplit/>
        </w:trPr>
        <w:tc>
          <w:tcPr>
            <w:tcW w:w="3240" w:type="dxa"/>
            <w:shd w:val="clear" w:color="auto" w:fill="auto"/>
          </w:tcPr>
          <w:p w14:paraId="1F567B27" w14:textId="77777777" w:rsidR="00F81C6A" w:rsidRPr="00F81C6A" w:rsidRDefault="0050649D" w:rsidP="00A637FD">
            <w:pPr>
              <w:keepLines/>
              <w:rPr>
                <w:rStyle w:val="Strong"/>
              </w:rPr>
            </w:pPr>
            <w:r>
              <w:rPr>
                <w:rStyle w:val="Strong"/>
                <w:noProof/>
              </w:rPr>
              <w:t>Lésions oculaires graves/irritation oculaire</w:t>
            </w:r>
          </w:p>
        </w:tc>
        <w:tc>
          <w:tcPr>
            <w:tcW w:w="7430" w:type="dxa"/>
            <w:shd w:val="clear" w:color="auto" w:fill="auto"/>
          </w:tcPr>
          <w:p w14:paraId="53BF517F" w14:textId="77777777" w:rsidR="00F81C6A" w:rsidRPr="00A637FD" w:rsidRDefault="0050649D" w:rsidP="00A637FD">
            <w:pPr>
              <w:keepLines/>
              <w:rPr>
                <w:rFonts w:cs="Times New Roman"/>
              </w:rPr>
            </w:pPr>
            <w:r>
              <w:rPr>
                <w:rFonts w:cs="Times New Roman"/>
                <w:noProof/>
              </w:rPr>
              <w:t>Provoque une sévère irritation des yeux.</w:t>
            </w:r>
          </w:p>
          <w:p w14:paraId="6DA6562B" w14:textId="77777777" w:rsidR="00F81C6A" w:rsidRPr="00A637FD" w:rsidRDefault="0050649D" w:rsidP="00A637FD">
            <w:pPr>
              <w:keepLines/>
              <w:rPr>
                <w:rFonts w:cs="Times New Roman"/>
              </w:rPr>
            </w:pPr>
            <w:r>
              <w:rPr>
                <w:rFonts w:cs="Times New Roman"/>
                <w:noProof/>
              </w:rPr>
              <w:t>pH</w:t>
            </w:r>
            <w:r w:rsidR="006740FE" w:rsidRPr="00A637FD">
              <w:rPr>
                <w:rFonts w:cs="Times New Roman"/>
              </w:rPr>
              <w:t xml:space="preserve">: </w:t>
            </w:r>
            <w:r>
              <w:rPr>
                <w:rFonts w:cs="Times New Roman"/>
                <w:noProof/>
              </w:rPr>
              <w:t>2,6</w:t>
            </w:r>
          </w:p>
        </w:tc>
      </w:tr>
      <w:tr w:rsidR="00450DDF" w14:paraId="33FEF601" w14:textId="77777777" w:rsidTr="00A637FD">
        <w:trPr>
          <w:cantSplit/>
        </w:trPr>
        <w:tc>
          <w:tcPr>
            <w:tcW w:w="3240" w:type="dxa"/>
            <w:shd w:val="clear" w:color="auto" w:fill="auto"/>
          </w:tcPr>
          <w:p w14:paraId="5EA4D6D1" w14:textId="77777777" w:rsidR="00F81C6A" w:rsidRPr="00F81C6A" w:rsidRDefault="0050649D" w:rsidP="00A637FD">
            <w:pPr>
              <w:keepLines/>
              <w:rPr>
                <w:rStyle w:val="Strong"/>
              </w:rPr>
            </w:pPr>
            <w:r>
              <w:rPr>
                <w:rStyle w:val="Strong"/>
                <w:noProof/>
              </w:rPr>
              <w:t>Sensibilisation respiratoire ou cutanée</w:t>
            </w:r>
          </w:p>
        </w:tc>
        <w:tc>
          <w:tcPr>
            <w:tcW w:w="7430" w:type="dxa"/>
            <w:shd w:val="clear" w:color="auto" w:fill="auto"/>
          </w:tcPr>
          <w:p w14:paraId="74D1E9B0" w14:textId="77777777" w:rsidR="00F81C6A" w:rsidRPr="00A637FD" w:rsidRDefault="0050649D" w:rsidP="00A637FD">
            <w:pPr>
              <w:keepLines/>
              <w:rPr>
                <w:rFonts w:cs="Times New Roman"/>
                <w:lang w:val="fr-BE"/>
              </w:rPr>
            </w:pPr>
            <w:r>
              <w:rPr>
                <w:rFonts w:cs="Times New Roman"/>
                <w:noProof/>
                <w:lang w:val="fr-BE"/>
              </w:rPr>
              <w:t>Non classé</w:t>
            </w:r>
          </w:p>
        </w:tc>
      </w:tr>
      <w:tr w:rsidR="00450DDF" w14:paraId="56E7963C" w14:textId="77777777" w:rsidTr="00A637FD">
        <w:trPr>
          <w:cantSplit/>
        </w:trPr>
        <w:tc>
          <w:tcPr>
            <w:tcW w:w="3240" w:type="dxa"/>
            <w:shd w:val="clear" w:color="auto" w:fill="auto"/>
          </w:tcPr>
          <w:p w14:paraId="573061F3" w14:textId="77777777" w:rsidR="00F81C6A" w:rsidRPr="008223DE" w:rsidRDefault="006740FE" w:rsidP="00A637FD">
            <w:pPr>
              <w:keepLines/>
              <w:rPr>
                <w:rStyle w:val="Strong"/>
                <w:rFonts w:cs="Times New Roman"/>
              </w:rPr>
            </w:pPr>
            <w:r w:rsidRPr="008223DE">
              <w:rPr>
                <w:rStyle w:val="Strong"/>
                <w:rFonts w:cs="Times New Roman"/>
                <w:noProof/>
              </w:rPr>
              <w:t>Toxicité spécifique pour certains organes cibles (STOT) (exposition unique)</w:t>
            </w:r>
          </w:p>
        </w:tc>
        <w:tc>
          <w:tcPr>
            <w:tcW w:w="7430" w:type="dxa"/>
            <w:shd w:val="clear" w:color="auto" w:fill="auto"/>
          </w:tcPr>
          <w:p w14:paraId="762A7C18" w14:textId="77777777" w:rsidR="00F81C6A" w:rsidRPr="00A637FD" w:rsidRDefault="0050649D" w:rsidP="00A637FD">
            <w:pPr>
              <w:keepLines/>
              <w:rPr>
                <w:rFonts w:cs="Times New Roman"/>
              </w:rPr>
            </w:pPr>
            <w:r>
              <w:rPr>
                <w:rFonts w:cs="Times New Roman"/>
                <w:noProof/>
              </w:rPr>
              <w:t>Non classé</w:t>
            </w:r>
          </w:p>
        </w:tc>
      </w:tr>
      <w:tr w:rsidR="00450DDF" w14:paraId="6A74533F" w14:textId="77777777" w:rsidTr="00A637FD">
        <w:trPr>
          <w:cantSplit/>
        </w:trPr>
        <w:tc>
          <w:tcPr>
            <w:tcW w:w="3240" w:type="dxa"/>
            <w:shd w:val="clear" w:color="auto" w:fill="auto"/>
          </w:tcPr>
          <w:p w14:paraId="0D7B5CD5" w14:textId="77777777" w:rsidR="00F81C6A" w:rsidRPr="008223DE" w:rsidRDefault="006740FE" w:rsidP="00A637FD">
            <w:pPr>
              <w:keepLines/>
              <w:rPr>
                <w:rStyle w:val="Strong"/>
                <w:rFonts w:cs="Times New Roman"/>
              </w:rPr>
            </w:pPr>
            <w:r w:rsidRPr="008223DE">
              <w:rPr>
                <w:rStyle w:val="Strong"/>
                <w:rFonts w:cs="Times New Roman"/>
                <w:noProof/>
              </w:rPr>
              <w:t>Toxicité spécifique pour certains organes cibles (STOT) (exposition répétée)</w:t>
            </w:r>
          </w:p>
        </w:tc>
        <w:tc>
          <w:tcPr>
            <w:tcW w:w="7430" w:type="dxa"/>
            <w:shd w:val="clear" w:color="auto" w:fill="auto"/>
          </w:tcPr>
          <w:p w14:paraId="50A51379" w14:textId="77777777" w:rsidR="00F81C6A" w:rsidRPr="00A637FD" w:rsidRDefault="0050649D" w:rsidP="00A637FD">
            <w:pPr>
              <w:keepLines/>
              <w:rPr>
                <w:rFonts w:cs="Times New Roman"/>
              </w:rPr>
            </w:pPr>
            <w:r>
              <w:rPr>
                <w:rFonts w:cs="Times New Roman"/>
                <w:noProof/>
              </w:rPr>
              <w:t>Non classé</w:t>
            </w:r>
          </w:p>
          <w:p w14:paraId="67E8D65B" w14:textId="77777777" w:rsidR="00F81C6A" w:rsidRPr="00A637FD" w:rsidRDefault="00F81C6A" w:rsidP="00A637FD">
            <w:pPr>
              <w:keepLines/>
              <w:rPr>
                <w:rFonts w:cs="Times New Roman"/>
              </w:rPr>
            </w:pPr>
          </w:p>
        </w:tc>
      </w:tr>
      <w:tr w:rsidR="00450DDF" w14:paraId="16DC5966" w14:textId="77777777" w:rsidTr="00A637FD">
        <w:trPr>
          <w:cantSplit/>
        </w:trPr>
        <w:tc>
          <w:tcPr>
            <w:tcW w:w="3240" w:type="dxa"/>
            <w:shd w:val="clear" w:color="auto" w:fill="auto"/>
          </w:tcPr>
          <w:p w14:paraId="0BAA9133" w14:textId="77777777" w:rsidR="00FF7B88" w:rsidRPr="008223DE" w:rsidRDefault="006740FE" w:rsidP="00FF7B88">
            <w:pPr>
              <w:keepLines/>
              <w:rPr>
                <w:rStyle w:val="Strong"/>
                <w:rFonts w:cs="Times New Roman"/>
              </w:rPr>
            </w:pPr>
            <w:r>
              <w:rPr>
                <w:rStyle w:val="Strong"/>
                <w:rFonts w:cs="Times New Roman"/>
                <w:noProof/>
              </w:rPr>
              <w:t>Danger par aspiration</w:t>
            </w:r>
          </w:p>
        </w:tc>
        <w:tc>
          <w:tcPr>
            <w:tcW w:w="7430" w:type="dxa"/>
            <w:shd w:val="clear" w:color="auto" w:fill="auto"/>
          </w:tcPr>
          <w:p w14:paraId="299107ED" w14:textId="77777777" w:rsidR="00FF7B88" w:rsidRPr="00A637FD" w:rsidRDefault="006740FE" w:rsidP="00FF7B88">
            <w:pPr>
              <w:keepLines/>
              <w:rPr>
                <w:rFonts w:cs="Times New Roman"/>
              </w:rPr>
            </w:pPr>
            <w:r>
              <w:rPr>
                <w:rFonts w:cs="Times New Roman"/>
                <w:noProof/>
              </w:rPr>
              <w:t>Non classé</w:t>
            </w:r>
          </w:p>
          <w:p w14:paraId="3BE9E3FE" w14:textId="77777777" w:rsidR="00FF7B88" w:rsidRPr="00A637FD" w:rsidRDefault="00FF7B88" w:rsidP="00FF7B88">
            <w:pPr>
              <w:keepLines/>
              <w:rPr>
                <w:rFonts w:cs="Times New Roman"/>
              </w:rPr>
            </w:pPr>
          </w:p>
        </w:tc>
      </w:tr>
    </w:tbl>
    <w:p w14:paraId="1E5E5488" w14:textId="77777777" w:rsidR="00F81C6A" w:rsidRDefault="00F81C6A" w:rsidP="001B26CC">
      <w:pPr>
        <w:pStyle w:val="SpacingBeforeSubheading"/>
      </w:pPr>
    </w:p>
    <w:p w14:paraId="23DD9AE8" w14:textId="77777777" w:rsidR="0075599D" w:rsidRPr="000C7D84" w:rsidRDefault="00867030" w:rsidP="00696DE1">
      <w:pPr>
        <w:pStyle w:val="Heading"/>
        <w:outlineLvl w:val="0"/>
        <w:rPr>
          <w:lang w:val="fr-BE"/>
        </w:rPr>
      </w:pPr>
      <w:r>
        <w:rPr>
          <w:lang w:val="en-US"/>
        </w:rPr>
        <w:t xml:space="preserve">12.   </w:t>
      </w:r>
      <w:r w:rsidR="002A52C5">
        <w:rPr>
          <w:noProof/>
          <w:lang w:val="fr-BE"/>
        </w:rPr>
        <w:t>Données écologiques</w:t>
      </w:r>
    </w:p>
    <w:p w14:paraId="078C8449" w14:textId="77777777" w:rsidR="004D0747" w:rsidRPr="00A01E1C" w:rsidRDefault="004D0747" w:rsidP="001B26CC">
      <w:pPr>
        <w:pStyle w:val="SpacingBeforeSubheading"/>
      </w:pPr>
    </w:p>
    <w:tbl>
      <w:tblPr>
        <w:tblW w:w="0" w:type="auto"/>
        <w:tblInd w:w="-112" w:type="dxa"/>
        <w:tblLayout w:type="fixed"/>
        <w:tblLook w:val="04A0" w:firstRow="1" w:lastRow="0" w:firstColumn="1" w:lastColumn="0" w:noHBand="0" w:noVBand="1"/>
      </w:tblPr>
      <w:tblGrid>
        <w:gridCol w:w="10732"/>
      </w:tblGrid>
      <w:tr w:rsidR="00450DDF" w14:paraId="1C443D7E" w14:textId="77777777" w:rsidTr="00DF070A">
        <w:trPr>
          <w:cantSplit/>
        </w:trPr>
        <w:tc>
          <w:tcPr>
            <w:tcW w:w="10732" w:type="dxa"/>
            <w:tcMar>
              <w:left w:w="0" w:type="dxa"/>
            </w:tcMar>
          </w:tcPr>
          <w:p w14:paraId="34BB9B5E" w14:textId="77777777" w:rsidR="008805AA" w:rsidRPr="00A01E1C" w:rsidRDefault="006740FE" w:rsidP="003B7AA6">
            <w:pPr>
              <w:rPr>
                <w:lang w:val="en-US"/>
              </w:rPr>
            </w:pPr>
            <w:r w:rsidRPr="008805AA">
              <w:rPr>
                <w:b/>
                <w:noProof/>
                <w:lang w:val="en-US"/>
              </w:rPr>
              <w:t>Écologie - général</w:t>
            </w:r>
            <w:r>
              <w:rPr>
                <w:lang w:val="en-US"/>
              </w:rPr>
              <w:t xml:space="preserve">: </w:t>
            </w:r>
            <w:r>
              <w:rPr>
                <w:noProof/>
                <w:lang w:val="en-US"/>
              </w:rPr>
              <w:t>Nocif pour les organismes aquatiques.</w:t>
            </w:r>
          </w:p>
        </w:tc>
      </w:tr>
    </w:tbl>
    <w:p w14:paraId="00F7C42C" w14:textId="77777777" w:rsidR="004F0B27" w:rsidRPr="00A01E1C" w:rsidRDefault="004F0B27" w:rsidP="004F0B27">
      <w:pPr>
        <w:spacing w:after="0"/>
        <w:rPr>
          <w:sz w:val="2"/>
          <w:szCs w:val="2"/>
          <w:lang w:val="en-US"/>
        </w:rPr>
      </w:pPr>
    </w:p>
    <w:p w14:paraId="3C2D84B5" w14:textId="77777777" w:rsidR="00CD31CD" w:rsidRDefault="00CD31CD" w:rsidP="00CD31CD">
      <w:pPr>
        <w:spacing w:after="0"/>
        <w:rPr>
          <w:sz w:val="4"/>
          <w:szCs w:val="4"/>
          <w:lang w:val="en-US"/>
        </w:rPr>
      </w:pPr>
    </w:p>
    <w:p w14:paraId="3948DA7D" w14:textId="77777777" w:rsidR="00633D8B" w:rsidRPr="00633D8B" w:rsidRDefault="00633D8B" w:rsidP="00CD31CD">
      <w:pPr>
        <w:spacing w:after="0"/>
        <w:rPr>
          <w:sz w:val="4"/>
          <w:szCs w:val="4"/>
          <w:lang w:val="fr-BE"/>
        </w:rPr>
      </w:pPr>
    </w:p>
    <w:p w14:paraId="3AF2BE55" w14:textId="77777777" w:rsidR="00633D8B" w:rsidRPr="00633D8B" w:rsidRDefault="00633D8B" w:rsidP="00CD31CD">
      <w:pPr>
        <w:spacing w:after="0"/>
        <w:rPr>
          <w:sz w:val="4"/>
          <w:szCs w:val="4"/>
          <w:lang w:val="fr-BE"/>
        </w:rPr>
      </w:pPr>
    </w:p>
    <w:p w14:paraId="0D7CA351" w14:textId="77777777" w:rsidR="00633D8B" w:rsidRPr="00633D8B" w:rsidRDefault="00633D8B" w:rsidP="00CD31CD">
      <w:pPr>
        <w:spacing w:after="0"/>
        <w:rPr>
          <w:sz w:val="4"/>
          <w:szCs w:val="4"/>
          <w:lang w:val="fr-BE"/>
        </w:rPr>
      </w:pPr>
    </w:p>
    <w:tbl>
      <w:tblPr>
        <w:tblW w:w="0" w:type="auto"/>
        <w:tblInd w:w="-4" w:type="dxa"/>
        <w:tblLayout w:type="fixed"/>
        <w:tblLook w:val="04A0" w:firstRow="1" w:lastRow="0" w:firstColumn="1" w:lastColumn="0" w:noHBand="0" w:noVBand="1"/>
      </w:tblPr>
      <w:tblGrid>
        <w:gridCol w:w="3262"/>
        <w:gridCol w:w="7424"/>
      </w:tblGrid>
      <w:tr w:rsidR="00450DDF" w14:paraId="59DBD7B8" w14:textId="77777777" w:rsidTr="00A107FF">
        <w:trPr>
          <w:cantSplit/>
        </w:trPr>
        <w:tc>
          <w:tcPr>
            <w:tcW w:w="10686" w:type="dxa"/>
            <w:gridSpan w:val="2"/>
          </w:tcPr>
          <w:p w14:paraId="01920524" w14:textId="77777777" w:rsidR="00F43E2F" w:rsidRPr="00044C9E" w:rsidRDefault="006740FE" w:rsidP="00B6078B">
            <w:pPr>
              <w:spacing w:after="0"/>
              <w:contextualSpacing/>
              <w:rPr>
                <w:noProof/>
                <w:sz w:val="20"/>
                <w:szCs w:val="4"/>
                <w:lang w:val="en-US"/>
              </w:rPr>
            </w:pPr>
            <w:r>
              <w:rPr>
                <w:b/>
                <w:noProof/>
                <w:lang w:val="en-US"/>
              </w:rPr>
              <w:t>Écotoxicité</w:t>
            </w:r>
            <w:r w:rsidRPr="008F0598">
              <w:rPr>
                <w:lang w:val="en-US"/>
              </w:rPr>
              <w:t>:</w:t>
            </w:r>
            <w:r>
              <w:rPr>
                <w:b/>
                <w:lang w:val="en-US"/>
              </w:rPr>
              <w:t xml:space="preserve">  </w:t>
            </w:r>
          </w:p>
        </w:tc>
      </w:tr>
      <w:tr w:rsidR="00450DDF" w14:paraId="7EBEF753" w14:textId="77777777" w:rsidTr="00ED0A13">
        <w:trPr>
          <w:cantSplit/>
        </w:trPr>
        <w:tc>
          <w:tcPr>
            <w:tcW w:w="3262" w:type="dxa"/>
          </w:tcPr>
          <w:p w14:paraId="61EF9D09" w14:textId="3FB7F233" w:rsidR="00AF302C" w:rsidRPr="008F0598" w:rsidRDefault="002B1325" w:rsidP="00F43E2F">
            <w:pPr>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7424" w:type="dxa"/>
            <w:tcMar>
              <w:left w:w="0" w:type="dxa"/>
            </w:tcMar>
          </w:tcPr>
          <w:p w14:paraId="40685CDA" w14:textId="77777777" w:rsidR="00AF302C" w:rsidRPr="008B190F" w:rsidRDefault="006740FE" w:rsidP="00AF302C">
            <w:pPr>
              <w:spacing w:after="0"/>
              <w:contextualSpacing/>
              <w:rPr>
                <w:noProof/>
                <w:sz w:val="20"/>
                <w:szCs w:val="4"/>
                <w:lang w:val="fr-BE"/>
              </w:rPr>
            </w:pPr>
            <w:r w:rsidRPr="008B190F">
              <w:rPr>
                <w:bCs/>
                <w:noProof/>
                <w:lang w:val="fr-BE"/>
              </w:rPr>
              <w:t>mg/l Min: 5 Max: 7 Test organisms (species): Oncorhynchus mykiss (previous name: Salmo gairdneri) LC50 - Fish [1]; 2,5 mg/l Test organisms (species): Daphnia magna EC50 - Crustacea [1]</w:t>
            </w:r>
          </w:p>
        </w:tc>
      </w:tr>
      <w:tr w:rsidR="00450DDF" w14:paraId="27B209A0" w14:textId="77777777" w:rsidTr="00ED0A13">
        <w:trPr>
          <w:cantSplit/>
        </w:trPr>
        <w:tc>
          <w:tcPr>
            <w:tcW w:w="3262" w:type="dxa"/>
          </w:tcPr>
          <w:p w14:paraId="7F232D13" w14:textId="77777777" w:rsidR="00AF302C" w:rsidRPr="008F0598" w:rsidRDefault="00F43E2F" w:rsidP="00F43E2F">
            <w:pPr>
              <w:rPr>
                <w:lang w:val="en-US"/>
              </w:rPr>
            </w:pPr>
            <w:r>
              <w:rPr>
                <w:bCs/>
                <w:noProof/>
                <w:lang w:val="en-US"/>
              </w:rPr>
              <w:t>Glycérine</w:t>
            </w:r>
          </w:p>
        </w:tc>
        <w:tc>
          <w:tcPr>
            <w:tcW w:w="7424" w:type="dxa"/>
            <w:tcMar>
              <w:left w:w="0" w:type="dxa"/>
            </w:tcMar>
          </w:tcPr>
          <w:p w14:paraId="038530E9" w14:textId="77777777" w:rsidR="00AF302C" w:rsidRPr="008B190F" w:rsidRDefault="006740FE" w:rsidP="00AF302C">
            <w:pPr>
              <w:spacing w:after="0"/>
              <w:contextualSpacing/>
              <w:rPr>
                <w:noProof/>
                <w:sz w:val="20"/>
                <w:szCs w:val="4"/>
                <w:lang w:val="fr-BE"/>
              </w:rPr>
            </w:pPr>
            <w:r w:rsidRPr="008B190F">
              <w:rPr>
                <w:bCs/>
                <w:noProof/>
                <w:lang w:val="fr-BE"/>
              </w:rPr>
              <w:t>54000 mg/l (96 h, Salmo gairdneri, Static system, Fresh water, Experimental value, Lethal) LC50 - Fish [1]; &gt; 10000 mg/l (24 h, Daphnia magna, Static system, Fresh water, Experimental value, Locomotor effect) EC50 - Crustacea [1]; &gt; 10000 mg/l waterflea EC50 - Other aquatic organisms [1]; &gt; 10000 mg/l EC50 - Other aquatic organisms [2]</w:t>
            </w:r>
          </w:p>
        </w:tc>
      </w:tr>
      <w:tr w:rsidR="00450DDF" w14:paraId="0959EE1E" w14:textId="77777777" w:rsidTr="00ED0A13">
        <w:trPr>
          <w:cantSplit/>
        </w:trPr>
        <w:tc>
          <w:tcPr>
            <w:tcW w:w="3262" w:type="dxa"/>
          </w:tcPr>
          <w:p w14:paraId="742814B1" w14:textId="77777777" w:rsidR="00AF302C" w:rsidRPr="008F0598" w:rsidRDefault="00F43E2F" w:rsidP="00F43E2F">
            <w:pPr>
              <w:rPr>
                <w:lang w:val="en-US"/>
              </w:rPr>
            </w:pPr>
            <w:r>
              <w:rPr>
                <w:bCs/>
                <w:noProof/>
                <w:lang w:val="en-US"/>
              </w:rPr>
              <w:t>Dipropylene glycol monomethyl ether</w:t>
            </w:r>
          </w:p>
        </w:tc>
        <w:tc>
          <w:tcPr>
            <w:tcW w:w="7424" w:type="dxa"/>
            <w:tcMar>
              <w:left w:w="0" w:type="dxa"/>
            </w:tcMar>
          </w:tcPr>
          <w:p w14:paraId="40AEB4C6" w14:textId="77777777" w:rsidR="00AF302C" w:rsidRPr="008B190F" w:rsidRDefault="006740FE" w:rsidP="00AF302C">
            <w:pPr>
              <w:spacing w:after="0"/>
              <w:contextualSpacing/>
              <w:rPr>
                <w:noProof/>
                <w:sz w:val="20"/>
                <w:szCs w:val="4"/>
                <w:lang w:val="fr-BE"/>
              </w:rPr>
            </w:pPr>
            <w:r w:rsidRPr="008B190F">
              <w:rPr>
                <w:bCs/>
                <w:noProof/>
                <w:lang w:val="fr-BE"/>
              </w:rPr>
              <w:t>&gt; 1000 mg/l Poecilia reticulata (Guppy) LC50 - Fish [1]; 1919 mg/l Daphnia magna (Water flea) EC50 - Crustacea [1]; &gt; 969 mg/l Raphidocelis subcapitata EC50 72h - Algae [1]</w:t>
            </w:r>
          </w:p>
        </w:tc>
      </w:tr>
      <w:tr w:rsidR="00450DDF" w14:paraId="6C39E035" w14:textId="77777777" w:rsidTr="00ED0A13">
        <w:trPr>
          <w:cantSplit/>
        </w:trPr>
        <w:tc>
          <w:tcPr>
            <w:tcW w:w="3262" w:type="dxa"/>
          </w:tcPr>
          <w:p w14:paraId="5A10B4BC" w14:textId="77777777" w:rsidR="00AF302C" w:rsidRPr="008F0598" w:rsidRDefault="00F43E2F" w:rsidP="00F43E2F">
            <w:pPr>
              <w:rPr>
                <w:lang w:val="en-US"/>
              </w:rPr>
            </w:pPr>
            <w:r>
              <w:rPr>
                <w:bCs/>
                <w:noProof/>
                <w:lang w:val="en-US"/>
              </w:rPr>
              <w:lastRenderedPageBreak/>
              <w:t>2-(2-butoxyethoxy)ethanol</w:t>
            </w:r>
          </w:p>
        </w:tc>
        <w:tc>
          <w:tcPr>
            <w:tcW w:w="7424" w:type="dxa"/>
            <w:tcMar>
              <w:left w:w="0" w:type="dxa"/>
            </w:tcMar>
          </w:tcPr>
          <w:p w14:paraId="4DF28735" w14:textId="77777777" w:rsidR="00AF302C" w:rsidRPr="008B190F" w:rsidRDefault="006740FE" w:rsidP="00AF302C">
            <w:pPr>
              <w:spacing w:after="0"/>
              <w:contextualSpacing/>
              <w:rPr>
                <w:noProof/>
                <w:sz w:val="20"/>
                <w:szCs w:val="4"/>
                <w:lang w:val="fr-BE"/>
              </w:rPr>
            </w:pPr>
            <w:r w:rsidRPr="008B190F">
              <w:rPr>
                <w:bCs/>
                <w:noProof/>
                <w:lang w:val="fr-BE"/>
              </w:rPr>
              <w:t>1300 mg/l Test organisms (species): Lepomis macrochirus LC50 - Fish [1]; &gt; 100 mg/l Daphnia magna (Water flea) EC50 - Crustacea [1]; 1100 mg/l EC50 72h - Algae [1]</w:t>
            </w:r>
          </w:p>
        </w:tc>
      </w:tr>
    </w:tbl>
    <w:p w14:paraId="035B36F0" w14:textId="77777777" w:rsidR="00C81103" w:rsidRDefault="00C81103" w:rsidP="00C81103">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450DDF" w14:paraId="3CC7BCFF" w14:textId="77777777" w:rsidTr="00ED0A13">
        <w:trPr>
          <w:cantSplit/>
        </w:trPr>
        <w:tc>
          <w:tcPr>
            <w:tcW w:w="3262" w:type="dxa"/>
          </w:tcPr>
          <w:p w14:paraId="5D573508" w14:textId="77777777" w:rsidR="00F61063" w:rsidRPr="00D0087C" w:rsidRDefault="00E61222" w:rsidP="00B3771D">
            <w:pPr>
              <w:spacing w:after="0"/>
              <w:ind w:left="-90"/>
              <w:contextualSpacing/>
              <w:rPr>
                <w:sz w:val="16"/>
                <w:szCs w:val="4"/>
                <w:lang w:val="en-US"/>
              </w:rPr>
            </w:pPr>
            <w:r>
              <w:rPr>
                <w:b/>
                <w:noProof/>
                <w:lang w:val="en-US"/>
              </w:rPr>
              <w:t>Persistance et dégradabilité</w:t>
            </w:r>
            <w:r w:rsidR="006740FE" w:rsidRPr="008F0598">
              <w:rPr>
                <w:lang w:val="en-US"/>
              </w:rPr>
              <w:t>:</w:t>
            </w:r>
            <w:r w:rsidR="006740FE">
              <w:rPr>
                <w:b/>
                <w:lang w:val="en-US"/>
              </w:rPr>
              <w:t xml:space="preserve">  </w:t>
            </w:r>
          </w:p>
        </w:tc>
        <w:tc>
          <w:tcPr>
            <w:tcW w:w="7424" w:type="dxa"/>
            <w:tcMar>
              <w:left w:w="0" w:type="dxa"/>
            </w:tcMar>
          </w:tcPr>
          <w:p w14:paraId="759A554F" w14:textId="77777777" w:rsidR="00F61063" w:rsidRDefault="006740FE" w:rsidP="00F61063">
            <w:pPr>
              <w:spacing w:after="0"/>
              <w:contextualSpacing/>
              <w:rPr>
                <w:szCs w:val="4"/>
                <w:lang w:val="en-US"/>
              </w:rPr>
            </w:pPr>
            <w:proofErr w:type="spellStart"/>
            <w:r>
              <w:rPr>
                <w:szCs w:val="4"/>
                <w:lang w:val="en-US"/>
              </w:rPr>
              <w:t>Aucune</w:t>
            </w:r>
            <w:proofErr w:type="spellEnd"/>
            <w:r>
              <w:rPr>
                <w:szCs w:val="4"/>
                <w:lang w:val="en-US"/>
              </w:rPr>
              <w:t xml:space="preserve"> donnée disponible</w:t>
            </w:r>
          </w:p>
        </w:tc>
      </w:tr>
      <w:tr w:rsidR="00450DDF" w14:paraId="43B102CA" w14:textId="77777777" w:rsidTr="00ED0A13">
        <w:trPr>
          <w:cantSplit/>
        </w:trPr>
        <w:tc>
          <w:tcPr>
            <w:tcW w:w="3262" w:type="dxa"/>
          </w:tcPr>
          <w:p w14:paraId="55AA61DF" w14:textId="5FCD8A84" w:rsidR="00733657" w:rsidRPr="003B78FE" w:rsidRDefault="002B1325" w:rsidP="00B3771D">
            <w:pPr>
              <w:spacing w:after="0"/>
              <w:ind w:left="-90"/>
              <w:contextualSpacing/>
              <w:rPr>
                <w:szCs w:val="4"/>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r w:rsidR="006740FE">
              <w:rPr>
                <w:bCs/>
                <w:noProof/>
                <w:lang w:val="en-US"/>
              </w:rPr>
              <w:t xml:space="preserve">: </w:t>
            </w:r>
          </w:p>
        </w:tc>
        <w:tc>
          <w:tcPr>
            <w:tcW w:w="7424" w:type="dxa"/>
            <w:tcMar>
              <w:left w:w="0" w:type="dxa"/>
            </w:tcMar>
          </w:tcPr>
          <w:p w14:paraId="04797CAF" w14:textId="77777777" w:rsidR="00733657" w:rsidRPr="00A906E1" w:rsidRDefault="006740FE" w:rsidP="00F61063">
            <w:pPr>
              <w:spacing w:after="0"/>
              <w:contextualSpacing/>
              <w:rPr>
                <w:lang w:val="en-US"/>
              </w:rPr>
            </w:pPr>
            <w:r>
              <w:rPr>
                <w:noProof/>
                <w:lang w:val="en-US"/>
              </w:rPr>
              <w:t>Facilement biodégradable.</w:t>
            </w:r>
          </w:p>
        </w:tc>
      </w:tr>
      <w:tr w:rsidR="00450DDF" w14:paraId="79ABFB49" w14:textId="77777777" w:rsidTr="00ED0A13">
        <w:trPr>
          <w:cantSplit/>
        </w:trPr>
        <w:tc>
          <w:tcPr>
            <w:tcW w:w="3262" w:type="dxa"/>
          </w:tcPr>
          <w:p w14:paraId="78C4E894" w14:textId="77777777" w:rsidR="00733657" w:rsidRPr="003B78FE" w:rsidRDefault="006740FE" w:rsidP="00B3771D">
            <w:pPr>
              <w:spacing w:after="0"/>
              <w:ind w:left="-90"/>
              <w:contextualSpacing/>
              <w:rPr>
                <w:szCs w:val="4"/>
                <w:lang w:val="en-US"/>
              </w:rPr>
            </w:pPr>
            <w:r>
              <w:rPr>
                <w:bCs/>
                <w:noProof/>
                <w:lang w:val="en-US"/>
              </w:rPr>
              <w:t xml:space="preserve">Ingrédients non-dangereux: </w:t>
            </w:r>
          </w:p>
        </w:tc>
        <w:tc>
          <w:tcPr>
            <w:tcW w:w="7424" w:type="dxa"/>
            <w:tcMar>
              <w:left w:w="0" w:type="dxa"/>
            </w:tcMar>
          </w:tcPr>
          <w:p w14:paraId="351B76DE" w14:textId="77777777" w:rsidR="00733657" w:rsidRPr="00A906E1" w:rsidRDefault="006740FE" w:rsidP="00F61063">
            <w:pPr>
              <w:spacing w:after="0"/>
              <w:contextualSpacing/>
              <w:rPr>
                <w:lang w:val="en-US"/>
              </w:rPr>
            </w:pPr>
            <w:r>
              <w:rPr>
                <w:noProof/>
                <w:lang w:val="en-US"/>
              </w:rPr>
              <w:t>Aucune donnée disponible.</w:t>
            </w:r>
          </w:p>
        </w:tc>
      </w:tr>
      <w:tr w:rsidR="00450DDF" w14:paraId="56128E8A" w14:textId="77777777" w:rsidTr="00ED0A13">
        <w:trPr>
          <w:cantSplit/>
        </w:trPr>
        <w:tc>
          <w:tcPr>
            <w:tcW w:w="3262" w:type="dxa"/>
          </w:tcPr>
          <w:p w14:paraId="55D41B26" w14:textId="77777777" w:rsidR="00733657" w:rsidRPr="003B78FE" w:rsidRDefault="006740FE" w:rsidP="00B3771D">
            <w:pPr>
              <w:spacing w:after="0"/>
              <w:ind w:left="-90"/>
              <w:contextualSpacing/>
              <w:rPr>
                <w:szCs w:val="4"/>
                <w:lang w:val="en-US"/>
              </w:rPr>
            </w:pPr>
            <w:r>
              <w:rPr>
                <w:bCs/>
                <w:noProof/>
                <w:lang w:val="en-US"/>
              </w:rPr>
              <w:t xml:space="preserve">Glycérine: </w:t>
            </w:r>
          </w:p>
        </w:tc>
        <w:tc>
          <w:tcPr>
            <w:tcW w:w="7424" w:type="dxa"/>
            <w:tcMar>
              <w:left w:w="0" w:type="dxa"/>
            </w:tcMar>
          </w:tcPr>
          <w:p w14:paraId="452275EB" w14:textId="77777777" w:rsidR="00733657" w:rsidRPr="00A906E1" w:rsidRDefault="006740FE" w:rsidP="00F61063">
            <w:pPr>
              <w:spacing w:after="0"/>
              <w:contextualSpacing/>
              <w:rPr>
                <w:lang w:val="en-US"/>
              </w:rPr>
            </w:pPr>
            <w:r>
              <w:rPr>
                <w:noProof/>
                <w:lang w:val="en-US"/>
              </w:rPr>
              <w:t>Facilement biodégradable dans l'eau.</w:t>
            </w:r>
          </w:p>
        </w:tc>
      </w:tr>
      <w:tr w:rsidR="00450DDF" w14:paraId="6FAAECB7" w14:textId="77777777" w:rsidTr="00ED0A13">
        <w:trPr>
          <w:cantSplit/>
        </w:trPr>
        <w:tc>
          <w:tcPr>
            <w:tcW w:w="3262" w:type="dxa"/>
          </w:tcPr>
          <w:p w14:paraId="20F319A1" w14:textId="77777777" w:rsidR="00733657" w:rsidRPr="003B78FE" w:rsidRDefault="006740FE" w:rsidP="00B3771D">
            <w:pPr>
              <w:spacing w:after="0"/>
              <w:ind w:left="-90"/>
              <w:contextualSpacing/>
              <w:rPr>
                <w:szCs w:val="4"/>
                <w:lang w:val="en-US"/>
              </w:rPr>
            </w:pPr>
            <w:r>
              <w:rPr>
                <w:bCs/>
                <w:noProof/>
                <w:lang w:val="en-US"/>
              </w:rPr>
              <w:t xml:space="preserve">2-(2-butoxyethoxy)ethanol: </w:t>
            </w:r>
          </w:p>
        </w:tc>
        <w:tc>
          <w:tcPr>
            <w:tcW w:w="7424" w:type="dxa"/>
            <w:tcMar>
              <w:left w:w="0" w:type="dxa"/>
            </w:tcMar>
          </w:tcPr>
          <w:p w14:paraId="292AF2A2" w14:textId="77777777" w:rsidR="00733657" w:rsidRPr="00A906E1" w:rsidRDefault="006740FE" w:rsidP="00F61063">
            <w:pPr>
              <w:spacing w:after="0"/>
              <w:contextualSpacing/>
              <w:rPr>
                <w:lang w:val="en-US"/>
              </w:rPr>
            </w:pPr>
            <w:r>
              <w:rPr>
                <w:noProof/>
                <w:lang w:val="en-US"/>
              </w:rPr>
              <w:t>Facilement biodégradable.</w:t>
            </w:r>
          </w:p>
        </w:tc>
      </w:tr>
      <w:tr w:rsidR="00450DDF" w14:paraId="198A27B2" w14:textId="77777777" w:rsidTr="00ED0A13">
        <w:trPr>
          <w:cantSplit/>
        </w:trPr>
        <w:tc>
          <w:tcPr>
            <w:tcW w:w="3262" w:type="dxa"/>
          </w:tcPr>
          <w:p w14:paraId="0B482DB5" w14:textId="77777777" w:rsidR="0082362B" w:rsidRPr="008F0598" w:rsidRDefault="00E61222" w:rsidP="00B3771D">
            <w:pPr>
              <w:spacing w:after="0"/>
              <w:ind w:left="-90"/>
              <w:contextualSpacing/>
              <w:rPr>
                <w:b/>
                <w:lang w:val="en-US"/>
              </w:rPr>
            </w:pPr>
            <w:r>
              <w:rPr>
                <w:b/>
                <w:noProof/>
                <w:lang w:val="en-US"/>
              </w:rPr>
              <w:t>Potentiel de bioaccumulation</w:t>
            </w:r>
            <w:r w:rsidR="006740FE" w:rsidRPr="008F0598">
              <w:rPr>
                <w:lang w:val="en-US"/>
              </w:rPr>
              <w:t>:</w:t>
            </w:r>
            <w:r w:rsidR="006740FE">
              <w:rPr>
                <w:b/>
                <w:lang w:val="en-US"/>
              </w:rPr>
              <w:t xml:space="preserve">  </w:t>
            </w:r>
          </w:p>
        </w:tc>
        <w:tc>
          <w:tcPr>
            <w:tcW w:w="7424" w:type="dxa"/>
            <w:tcMar>
              <w:left w:w="0" w:type="dxa"/>
            </w:tcMar>
          </w:tcPr>
          <w:p w14:paraId="6B0E2ABB" w14:textId="77777777" w:rsidR="0082362B" w:rsidRDefault="006740FE" w:rsidP="0082362B">
            <w:pPr>
              <w:spacing w:after="0"/>
              <w:contextualSpacing/>
              <w:rPr>
                <w:szCs w:val="4"/>
                <w:lang w:val="en-US"/>
              </w:rPr>
            </w:pPr>
            <w:proofErr w:type="spellStart"/>
            <w:r>
              <w:rPr>
                <w:szCs w:val="4"/>
                <w:lang w:val="en-US"/>
              </w:rPr>
              <w:t>Aucune</w:t>
            </w:r>
            <w:proofErr w:type="spellEnd"/>
            <w:r>
              <w:rPr>
                <w:szCs w:val="4"/>
                <w:lang w:val="en-US"/>
              </w:rPr>
              <w:t xml:space="preserve"> donnée disponible</w:t>
            </w:r>
          </w:p>
        </w:tc>
      </w:tr>
      <w:tr w:rsidR="00450DDF" w:rsidRPr="006740FE" w14:paraId="3F8E2844" w14:textId="77777777" w:rsidTr="00ED0A13">
        <w:trPr>
          <w:cantSplit/>
        </w:trPr>
        <w:tc>
          <w:tcPr>
            <w:tcW w:w="3262" w:type="dxa"/>
          </w:tcPr>
          <w:p w14:paraId="64219088" w14:textId="77777777" w:rsidR="0082362B" w:rsidRPr="008F0598" w:rsidRDefault="006740FE" w:rsidP="00B3771D">
            <w:pPr>
              <w:spacing w:after="0"/>
              <w:ind w:left="-90"/>
              <w:contextualSpacing/>
              <w:rPr>
                <w:b/>
                <w:lang w:val="en-US"/>
              </w:rPr>
            </w:pPr>
            <w:r>
              <w:rPr>
                <w:bCs/>
                <w:noProof/>
                <w:lang w:val="en-US"/>
              </w:rPr>
              <w:t xml:space="preserve">Glycérine: </w:t>
            </w:r>
          </w:p>
        </w:tc>
        <w:tc>
          <w:tcPr>
            <w:tcW w:w="7424" w:type="dxa"/>
            <w:tcMar>
              <w:left w:w="0" w:type="dxa"/>
            </w:tcMar>
          </w:tcPr>
          <w:p w14:paraId="76B2AC6F" w14:textId="77777777" w:rsidR="0082362B" w:rsidRPr="006740FE" w:rsidRDefault="006740FE" w:rsidP="0082362B">
            <w:pPr>
              <w:spacing w:after="0"/>
              <w:contextualSpacing/>
              <w:rPr>
                <w:noProof/>
                <w:sz w:val="20"/>
                <w:szCs w:val="4"/>
                <w:lang w:val="es-MX"/>
              </w:rPr>
            </w:pPr>
            <w:r w:rsidRPr="006740FE">
              <w:rPr>
                <w:noProof/>
                <w:lang w:val="es-MX"/>
              </w:rPr>
              <w:t xml:space="preserve">LOG POW-1,75 (Valeur expérimentale, Équivalent ou similaire à la ligne directrice de l'OCDE 107, 25 °C); </w:t>
            </w:r>
          </w:p>
        </w:tc>
      </w:tr>
      <w:tr w:rsidR="00450DDF" w14:paraId="3419707D" w14:textId="77777777" w:rsidTr="00ED0A13">
        <w:trPr>
          <w:cantSplit/>
        </w:trPr>
        <w:tc>
          <w:tcPr>
            <w:tcW w:w="3262" w:type="dxa"/>
          </w:tcPr>
          <w:p w14:paraId="4BABA1FA" w14:textId="77777777" w:rsidR="0082362B" w:rsidRPr="008F0598" w:rsidRDefault="006740FE" w:rsidP="00B3771D">
            <w:pPr>
              <w:spacing w:after="0"/>
              <w:ind w:left="-90"/>
              <w:contextualSpacing/>
              <w:rPr>
                <w:b/>
                <w:lang w:val="en-US"/>
              </w:rPr>
            </w:pPr>
            <w:r>
              <w:rPr>
                <w:bCs/>
                <w:noProof/>
                <w:lang w:val="en-US"/>
              </w:rPr>
              <w:t xml:space="preserve">2-(2-butoxyethoxy)ethanol: </w:t>
            </w:r>
          </w:p>
        </w:tc>
        <w:tc>
          <w:tcPr>
            <w:tcW w:w="7424" w:type="dxa"/>
            <w:tcMar>
              <w:left w:w="0" w:type="dxa"/>
            </w:tcMar>
          </w:tcPr>
          <w:p w14:paraId="1271D588" w14:textId="77777777" w:rsidR="0082362B" w:rsidRPr="0082362B" w:rsidRDefault="006740FE" w:rsidP="0082362B">
            <w:pPr>
              <w:spacing w:after="0"/>
              <w:contextualSpacing/>
              <w:rPr>
                <w:noProof/>
                <w:sz w:val="20"/>
                <w:szCs w:val="4"/>
                <w:lang w:val="en-US"/>
              </w:rPr>
            </w:pPr>
            <w:r>
              <w:rPr>
                <w:noProof/>
                <w:lang w:val="en-US"/>
              </w:rPr>
              <w:t xml:space="preserve">LOG POW0,56; </w:t>
            </w:r>
          </w:p>
        </w:tc>
      </w:tr>
      <w:tr w:rsidR="00450DDF" w14:paraId="12948A6B" w14:textId="77777777" w:rsidTr="00ED0A13">
        <w:trPr>
          <w:cantSplit/>
        </w:trPr>
        <w:tc>
          <w:tcPr>
            <w:tcW w:w="3262" w:type="dxa"/>
          </w:tcPr>
          <w:p w14:paraId="4EFD3A16" w14:textId="77777777" w:rsidR="00733657" w:rsidRPr="00A906E1" w:rsidRDefault="00E61222" w:rsidP="00B3771D">
            <w:pPr>
              <w:spacing w:after="0"/>
              <w:ind w:left="-90"/>
              <w:contextualSpacing/>
              <w:rPr>
                <w:szCs w:val="4"/>
                <w:lang w:val="en-US"/>
              </w:rPr>
            </w:pPr>
            <w:r>
              <w:rPr>
                <w:b/>
                <w:noProof/>
                <w:lang w:val="en-US"/>
              </w:rPr>
              <w:t>Mobilité dans le sol</w:t>
            </w:r>
            <w:r w:rsidR="006740FE" w:rsidRPr="008F0598">
              <w:rPr>
                <w:lang w:val="en-US"/>
              </w:rPr>
              <w:t>:</w:t>
            </w:r>
            <w:r w:rsidR="006740FE">
              <w:rPr>
                <w:b/>
                <w:lang w:val="en-US"/>
              </w:rPr>
              <w:t xml:space="preserve">  </w:t>
            </w:r>
          </w:p>
        </w:tc>
        <w:tc>
          <w:tcPr>
            <w:tcW w:w="7424" w:type="dxa"/>
            <w:tcMar>
              <w:left w:w="0" w:type="dxa"/>
            </w:tcMar>
          </w:tcPr>
          <w:p w14:paraId="63AA2D31" w14:textId="77777777" w:rsidR="00FB2379" w:rsidRDefault="006740FE" w:rsidP="00F61063">
            <w:pPr>
              <w:spacing w:after="0"/>
              <w:contextualSpacing/>
              <w:rPr>
                <w:lang w:val="en-US"/>
              </w:rPr>
            </w:pPr>
            <w:proofErr w:type="spellStart"/>
            <w:r>
              <w:rPr>
                <w:lang w:val="en-US"/>
              </w:rPr>
              <w:t>Aucune</w:t>
            </w:r>
            <w:proofErr w:type="spellEnd"/>
            <w:r>
              <w:rPr>
                <w:lang w:val="en-US"/>
              </w:rPr>
              <w:t xml:space="preserve"> donnée disponible</w:t>
            </w:r>
          </w:p>
        </w:tc>
      </w:tr>
    </w:tbl>
    <w:p w14:paraId="678EE7A3" w14:textId="77777777" w:rsidR="004D0747" w:rsidRPr="00597D04" w:rsidRDefault="004D0747" w:rsidP="004D0747">
      <w:pPr>
        <w:rPr>
          <w:sz w:val="6"/>
          <w:lang w:val="fr-BE"/>
        </w:rPr>
      </w:pPr>
    </w:p>
    <w:tbl>
      <w:tblPr>
        <w:tblW w:w="10526" w:type="dxa"/>
        <w:tblInd w:w="-4" w:type="dxa"/>
        <w:tblLayout w:type="fixed"/>
        <w:tblLook w:val="04A0" w:firstRow="1" w:lastRow="0" w:firstColumn="1" w:lastColumn="0" w:noHBand="0" w:noVBand="1"/>
      </w:tblPr>
      <w:tblGrid>
        <w:gridCol w:w="10526"/>
      </w:tblGrid>
      <w:tr w:rsidR="00450DDF" w14:paraId="2AAB2032" w14:textId="77777777" w:rsidTr="00ED0A13">
        <w:trPr>
          <w:cantSplit/>
        </w:trPr>
        <w:tc>
          <w:tcPr>
            <w:tcW w:w="10526" w:type="dxa"/>
          </w:tcPr>
          <w:p w14:paraId="70593DF7" w14:textId="77777777" w:rsidR="00597D04" w:rsidRPr="00A01E1C" w:rsidRDefault="00E61222" w:rsidP="001764E8">
            <w:pPr>
              <w:ind w:left="-90"/>
              <w:rPr>
                <w:lang w:val="en-US"/>
              </w:rPr>
            </w:pPr>
            <w:r>
              <w:rPr>
                <w:b/>
                <w:noProof/>
                <w:lang w:val="en-US"/>
              </w:rPr>
              <w:t>Autres effets néfastes</w:t>
            </w:r>
            <w:r w:rsidR="006740FE" w:rsidRPr="008F0598">
              <w:rPr>
                <w:lang w:val="en-US"/>
              </w:rPr>
              <w:t>:</w:t>
            </w:r>
            <w:r w:rsidR="006740FE">
              <w:rPr>
                <w:b/>
                <w:lang w:val="en-US"/>
              </w:rPr>
              <w:t xml:space="preserve">  </w:t>
            </w:r>
          </w:p>
        </w:tc>
      </w:tr>
    </w:tbl>
    <w:p w14:paraId="01FEF48F" w14:textId="77777777" w:rsidR="00597D04" w:rsidRPr="000C7D84" w:rsidRDefault="006740FE" w:rsidP="004D0747">
      <w:pPr>
        <w:rPr>
          <w:lang w:val="fr-BE"/>
        </w:rPr>
      </w:pPr>
      <w:r w:rsidRPr="000C7D84">
        <w:rPr>
          <w:lang w:val="fr-BE"/>
        </w:rPr>
        <w:t>Aucune donnée disponible</w:t>
      </w:r>
    </w:p>
    <w:p w14:paraId="2CF8D5FC" w14:textId="77777777" w:rsidR="0075599D" w:rsidRPr="006A60AB" w:rsidRDefault="006740FE" w:rsidP="00696DE1">
      <w:pPr>
        <w:pStyle w:val="Heading"/>
        <w:outlineLvl w:val="0"/>
        <w:rPr>
          <w:lang w:val="en-CA"/>
        </w:rPr>
      </w:pPr>
      <w:r>
        <w:rPr>
          <w:lang w:val="en-US"/>
        </w:rPr>
        <w:t xml:space="preserve">13.   </w:t>
      </w:r>
      <w:r w:rsidR="002A52C5" w:rsidRPr="006A60AB">
        <w:rPr>
          <w:noProof/>
          <w:lang w:val="en-CA"/>
        </w:rPr>
        <w:t>Données sur l’élimination</w:t>
      </w:r>
    </w:p>
    <w:p w14:paraId="6135FBB0" w14:textId="77777777" w:rsidR="00174EB6" w:rsidRPr="006A60AB" w:rsidRDefault="00174EB6" w:rsidP="00174EB6">
      <w:pPr>
        <w:pStyle w:val="SpacingBeforeSubheading"/>
        <w:rPr>
          <w:lang w:val="en-CA"/>
        </w:rPr>
      </w:pPr>
    </w:p>
    <w:tbl>
      <w:tblPr>
        <w:tblW w:w="0" w:type="auto"/>
        <w:tblInd w:w="-112" w:type="dxa"/>
        <w:tblLayout w:type="fixed"/>
        <w:tblLook w:val="04A0" w:firstRow="1" w:lastRow="0" w:firstColumn="1" w:lastColumn="0" w:noHBand="0" w:noVBand="1"/>
      </w:tblPr>
      <w:tblGrid>
        <w:gridCol w:w="10732"/>
      </w:tblGrid>
      <w:tr w:rsidR="00450DDF" w:rsidRPr="006740FE" w14:paraId="4270F3D6" w14:textId="77777777" w:rsidTr="000956AF">
        <w:trPr>
          <w:cantSplit/>
        </w:trPr>
        <w:tc>
          <w:tcPr>
            <w:tcW w:w="10732" w:type="dxa"/>
            <w:tcMar>
              <w:left w:w="0" w:type="dxa"/>
            </w:tcMar>
          </w:tcPr>
          <w:p w14:paraId="6F05894B" w14:textId="77777777" w:rsidR="008D6A5B" w:rsidRPr="006740FE" w:rsidRDefault="006740FE" w:rsidP="000956AF">
            <w:pPr>
              <w:rPr>
                <w:lang w:val="es-MX"/>
              </w:rPr>
            </w:pPr>
            <w:r w:rsidRPr="006740FE">
              <w:rPr>
                <w:b/>
                <w:noProof/>
                <w:lang w:val="es-MX"/>
              </w:rPr>
              <w:t>Réglementation régionale sur les déchets</w:t>
            </w:r>
            <w:r w:rsidRPr="006740FE">
              <w:rPr>
                <w:lang w:val="es-MX"/>
              </w:rPr>
              <w:t xml:space="preserve">: </w:t>
            </w:r>
            <w:r w:rsidRPr="006740FE">
              <w:rPr>
                <w:noProof/>
                <w:lang w:val="es-MX"/>
              </w:rPr>
              <w:t>Jeter conformément à la législation fédérale, étatique et locale en vigueur.</w:t>
            </w:r>
          </w:p>
        </w:tc>
      </w:tr>
    </w:tbl>
    <w:p w14:paraId="024740AC" w14:textId="77777777" w:rsidR="008D6A5B" w:rsidRDefault="008D6A5B" w:rsidP="008D6A5B">
      <w:pPr>
        <w:pStyle w:val="SpacingBeforeSubheading"/>
      </w:pPr>
    </w:p>
    <w:p w14:paraId="0288B77E" w14:textId="77777777" w:rsidR="0075599D" w:rsidRPr="000C7D84" w:rsidRDefault="006740FE" w:rsidP="00696DE1">
      <w:pPr>
        <w:pStyle w:val="Heading"/>
        <w:outlineLvl w:val="0"/>
        <w:rPr>
          <w:lang w:val="fr-BE"/>
        </w:rPr>
      </w:pPr>
      <w:r w:rsidRPr="006A60AB">
        <w:rPr>
          <w:lang w:val="fr-BE"/>
        </w:rPr>
        <w:t xml:space="preserve">14.   </w:t>
      </w:r>
      <w:r w:rsidR="002A52C5">
        <w:rPr>
          <w:noProof/>
          <w:lang w:val="fr-BE"/>
        </w:rPr>
        <w:t>Informations relatives au transport</w:t>
      </w:r>
    </w:p>
    <w:p w14:paraId="51F4084F" w14:textId="77777777" w:rsidR="00B90DC4" w:rsidRDefault="00B90DC4" w:rsidP="00B90DC4">
      <w:pPr>
        <w:pStyle w:val="SpacingBeforeSubheading"/>
      </w:pPr>
    </w:p>
    <w:p w14:paraId="19EF9DA2" w14:textId="77777777" w:rsidR="00B90DC4" w:rsidRPr="006740FE" w:rsidRDefault="006740FE" w:rsidP="00B90DC4">
      <w:pPr>
        <w:rPr>
          <w:b/>
          <w:noProof/>
          <w:lang w:val="nl-BE"/>
        </w:rPr>
      </w:pPr>
      <w:bookmarkStart w:id="0" w:name="_Hlk16666854"/>
      <w:r w:rsidRPr="006740FE">
        <w:rPr>
          <w:b/>
          <w:noProof/>
          <w:lang w:val="nl-BE"/>
        </w:rPr>
        <w:t>Département des transports (DOT)</w:t>
      </w:r>
    </w:p>
    <w:p w14:paraId="187F0102" w14:textId="77777777" w:rsidR="00F83F9C" w:rsidRPr="006740FE" w:rsidRDefault="006740FE" w:rsidP="00F83F9C">
      <w:pPr>
        <w:rPr>
          <w:lang w:val="nl-BE"/>
        </w:rPr>
      </w:pPr>
      <w:r w:rsidRPr="006740FE">
        <w:rPr>
          <w:lang w:val="nl-BE"/>
        </w:rPr>
        <w:t xml:space="preserve">Le </w:t>
      </w:r>
      <w:proofErr w:type="spellStart"/>
      <w:r w:rsidRPr="006740FE">
        <w:rPr>
          <w:lang w:val="nl-BE"/>
        </w:rPr>
        <w:t>produit</w:t>
      </w:r>
      <w:proofErr w:type="spellEnd"/>
      <w:r w:rsidRPr="006740FE">
        <w:rPr>
          <w:lang w:val="nl-BE"/>
        </w:rPr>
        <w:t xml:space="preserve"> </w:t>
      </w:r>
      <w:proofErr w:type="spellStart"/>
      <w:r w:rsidRPr="006740FE">
        <w:rPr>
          <w:lang w:val="nl-BE"/>
        </w:rPr>
        <w:t>n'est</w:t>
      </w:r>
      <w:proofErr w:type="spellEnd"/>
      <w:r w:rsidRPr="006740FE">
        <w:rPr>
          <w:lang w:val="nl-BE"/>
        </w:rPr>
        <w:t xml:space="preserve"> pas </w:t>
      </w:r>
      <w:proofErr w:type="spellStart"/>
      <w:r w:rsidRPr="006740FE">
        <w:rPr>
          <w:lang w:val="nl-BE"/>
        </w:rPr>
        <w:t>un</w:t>
      </w:r>
      <w:proofErr w:type="spellEnd"/>
      <w:r w:rsidRPr="006740FE">
        <w:rPr>
          <w:lang w:val="nl-BE"/>
        </w:rPr>
        <w:t xml:space="preserve"> </w:t>
      </w:r>
      <w:proofErr w:type="spellStart"/>
      <w:r w:rsidRPr="006740FE">
        <w:rPr>
          <w:lang w:val="nl-BE"/>
        </w:rPr>
        <w:t>produit</w:t>
      </w:r>
      <w:proofErr w:type="spellEnd"/>
      <w:r w:rsidRPr="006740FE">
        <w:rPr>
          <w:lang w:val="nl-BE"/>
        </w:rPr>
        <w:t xml:space="preserve"> </w:t>
      </w:r>
      <w:proofErr w:type="spellStart"/>
      <w:r w:rsidRPr="006740FE">
        <w:rPr>
          <w:lang w:val="nl-BE"/>
        </w:rPr>
        <w:t>dangereux</w:t>
      </w:r>
      <w:proofErr w:type="spellEnd"/>
      <w:r w:rsidRPr="006740FE">
        <w:rPr>
          <w:lang w:val="nl-BE"/>
        </w:rPr>
        <w:t xml:space="preserve"> </w:t>
      </w:r>
      <w:proofErr w:type="spellStart"/>
      <w:r w:rsidRPr="006740FE">
        <w:rPr>
          <w:lang w:val="nl-BE"/>
        </w:rPr>
        <w:t>selon</w:t>
      </w:r>
      <w:proofErr w:type="spellEnd"/>
      <w:r w:rsidRPr="006740FE">
        <w:rPr>
          <w:lang w:val="nl-BE"/>
        </w:rPr>
        <w:t xml:space="preserve"> les </w:t>
      </w:r>
      <w:proofErr w:type="spellStart"/>
      <w:r w:rsidRPr="006740FE">
        <w:rPr>
          <w:lang w:val="nl-BE"/>
        </w:rPr>
        <w:t>règlements</w:t>
      </w:r>
      <w:proofErr w:type="spellEnd"/>
      <w:r w:rsidRPr="006740FE">
        <w:rPr>
          <w:lang w:val="nl-BE"/>
        </w:rPr>
        <w:t xml:space="preserve"> </w:t>
      </w:r>
      <w:proofErr w:type="spellStart"/>
      <w:r w:rsidRPr="006740FE">
        <w:rPr>
          <w:lang w:val="nl-BE"/>
        </w:rPr>
        <w:t>applicables</w:t>
      </w:r>
      <w:proofErr w:type="spellEnd"/>
      <w:r w:rsidRPr="006740FE">
        <w:rPr>
          <w:lang w:val="nl-BE"/>
        </w:rPr>
        <w:t xml:space="preserve"> au transport</w:t>
      </w:r>
    </w:p>
    <w:p w14:paraId="5B566332" w14:textId="77777777" w:rsidR="00B90DC4" w:rsidRPr="006740FE" w:rsidRDefault="006740FE" w:rsidP="00B90DC4">
      <w:pPr>
        <w:pStyle w:val="Subheading"/>
        <w:rPr>
          <w:rFonts w:ascii="Times New Roman" w:hAnsi="Times New Roman" w:cs="Times New Roman"/>
          <w:sz w:val="22"/>
          <w:szCs w:val="22"/>
          <w:lang w:val="nl-BE"/>
        </w:rPr>
      </w:pPr>
      <w:r w:rsidRPr="006740FE">
        <w:rPr>
          <w:rFonts w:ascii="Times New Roman" w:hAnsi="Times New Roman" w:cs="Times New Roman"/>
          <w:noProof/>
          <w:sz w:val="22"/>
          <w:szCs w:val="22"/>
          <w:lang w:val="nl-BE"/>
        </w:rPr>
        <w:t>Transport maritime</w:t>
      </w:r>
    </w:p>
    <w:p w14:paraId="1C285B38" w14:textId="77777777" w:rsidR="00F83F9C" w:rsidRPr="006740FE" w:rsidRDefault="006740FE" w:rsidP="00F83F9C">
      <w:pPr>
        <w:rPr>
          <w:lang w:val="nl-BE"/>
        </w:rPr>
      </w:pPr>
      <w:r w:rsidRPr="006740FE">
        <w:rPr>
          <w:lang w:val="nl-BE"/>
        </w:rPr>
        <w:t xml:space="preserve">Le </w:t>
      </w:r>
      <w:proofErr w:type="spellStart"/>
      <w:r w:rsidRPr="006740FE">
        <w:rPr>
          <w:lang w:val="nl-BE"/>
        </w:rPr>
        <w:t>produit</w:t>
      </w:r>
      <w:proofErr w:type="spellEnd"/>
      <w:r w:rsidRPr="006740FE">
        <w:rPr>
          <w:lang w:val="nl-BE"/>
        </w:rPr>
        <w:t xml:space="preserve"> </w:t>
      </w:r>
      <w:proofErr w:type="spellStart"/>
      <w:r w:rsidRPr="006740FE">
        <w:rPr>
          <w:lang w:val="nl-BE"/>
        </w:rPr>
        <w:t>n'est</w:t>
      </w:r>
      <w:proofErr w:type="spellEnd"/>
      <w:r w:rsidRPr="006740FE">
        <w:rPr>
          <w:lang w:val="nl-BE"/>
        </w:rPr>
        <w:t xml:space="preserve"> pas </w:t>
      </w:r>
      <w:proofErr w:type="spellStart"/>
      <w:r w:rsidRPr="006740FE">
        <w:rPr>
          <w:lang w:val="nl-BE"/>
        </w:rPr>
        <w:t>un</w:t>
      </w:r>
      <w:proofErr w:type="spellEnd"/>
      <w:r w:rsidRPr="006740FE">
        <w:rPr>
          <w:lang w:val="nl-BE"/>
        </w:rPr>
        <w:t xml:space="preserve"> </w:t>
      </w:r>
      <w:proofErr w:type="spellStart"/>
      <w:r w:rsidRPr="006740FE">
        <w:rPr>
          <w:lang w:val="nl-BE"/>
        </w:rPr>
        <w:t>produit</w:t>
      </w:r>
      <w:proofErr w:type="spellEnd"/>
      <w:r w:rsidRPr="006740FE">
        <w:rPr>
          <w:lang w:val="nl-BE"/>
        </w:rPr>
        <w:t xml:space="preserve"> </w:t>
      </w:r>
      <w:proofErr w:type="spellStart"/>
      <w:r w:rsidRPr="006740FE">
        <w:rPr>
          <w:lang w:val="nl-BE"/>
        </w:rPr>
        <w:t>dangereux</w:t>
      </w:r>
      <w:proofErr w:type="spellEnd"/>
      <w:r w:rsidRPr="006740FE">
        <w:rPr>
          <w:lang w:val="nl-BE"/>
        </w:rPr>
        <w:t xml:space="preserve"> </w:t>
      </w:r>
      <w:proofErr w:type="spellStart"/>
      <w:r w:rsidRPr="006740FE">
        <w:rPr>
          <w:lang w:val="nl-BE"/>
        </w:rPr>
        <w:t>selon</w:t>
      </w:r>
      <w:proofErr w:type="spellEnd"/>
      <w:r w:rsidRPr="006740FE">
        <w:rPr>
          <w:lang w:val="nl-BE"/>
        </w:rPr>
        <w:t xml:space="preserve"> les </w:t>
      </w:r>
      <w:proofErr w:type="spellStart"/>
      <w:r w:rsidRPr="006740FE">
        <w:rPr>
          <w:lang w:val="nl-BE"/>
        </w:rPr>
        <w:t>règlements</w:t>
      </w:r>
      <w:proofErr w:type="spellEnd"/>
      <w:r w:rsidRPr="006740FE">
        <w:rPr>
          <w:lang w:val="nl-BE"/>
        </w:rPr>
        <w:t xml:space="preserve"> </w:t>
      </w:r>
      <w:proofErr w:type="spellStart"/>
      <w:r w:rsidRPr="006740FE">
        <w:rPr>
          <w:lang w:val="nl-BE"/>
        </w:rPr>
        <w:t>applicables</w:t>
      </w:r>
      <w:proofErr w:type="spellEnd"/>
      <w:r w:rsidRPr="006740FE">
        <w:rPr>
          <w:lang w:val="nl-BE"/>
        </w:rPr>
        <w:t xml:space="preserve"> au transport</w:t>
      </w:r>
    </w:p>
    <w:p w14:paraId="534035F4" w14:textId="77777777" w:rsidR="007548A1" w:rsidRDefault="007548A1" w:rsidP="00384011">
      <w:pPr>
        <w:pStyle w:val="SpacingBeforeSubheading"/>
      </w:pPr>
    </w:p>
    <w:p w14:paraId="6162BDD6" w14:textId="77777777" w:rsidR="00287CAE" w:rsidRPr="00DB587B" w:rsidRDefault="006740FE" w:rsidP="00287CAE">
      <w:pPr>
        <w:pStyle w:val="Subheading"/>
        <w:rPr>
          <w:rFonts w:ascii="Times New Roman" w:hAnsi="Times New Roman" w:cs="Times New Roman"/>
          <w:sz w:val="22"/>
          <w:szCs w:val="22"/>
          <w:lang w:val="nl-BE"/>
        </w:rPr>
      </w:pPr>
      <w:r w:rsidRPr="00DB587B">
        <w:rPr>
          <w:rFonts w:ascii="Times New Roman" w:hAnsi="Times New Roman" w:cs="Times New Roman"/>
          <w:noProof/>
          <w:sz w:val="22"/>
          <w:szCs w:val="22"/>
          <w:lang w:val="en-US"/>
        </w:rPr>
        <w:t>Transport aérien</w:t>
      </w:r>
    </w:p>
    <w:p w14:paraId="24199FAC" w14:textId="77777777" w:rsidR="00384011" w:rsidRDefault="006740FE" w:rsidP="00DB587B">
      <w:pPr>
        <w:rPr>
          <w:lang w:val="en-US"/>
        </w:rPr>
      </w:pPr>
      <w:r>
        <w:rPr>
          <w:lang w:val="en-US"/>
        </w:rPr>
        <w:t xml:space="preserve">Le </w:t>
      </w:r>
      <w:proofErr w:type="spellStart"/>
      <w:r>
        <w:rPr>
          <w:lang w:val="en-US"/>
        </w:rPr>
        <w:t>produit</w:t>
      </w:r>
      <w:proofErr w:type="spellEnd"/>
      <w:r>
        <w:rPr>
          <w:lang w:val="en-US"/>
        </w:rPr>
        <w:t xml:space="preserve"> </w:t>
      </w:r>
      <w:proofErr w:type="spellStart"/>
      <w:r>
        <w:rPr>
          <w:lang w:val="en-US"/>
        </w:rPr>
        <w:t>n'est</w:t>
      </w:r>
      <w:proofErr w:type="spellEnd"/>
      <w:r>
        <w:rPr>
          <w:lang w:val="en-US"/>
        </w:rPr>
        <w:t xml:space="preserve"> pas un </w:t>
      </w:r>
      <w:proofErr w:type="spellStart"/>
      <w:r>
        <w:rPr>
          <w:lang w:val="en-US"/>
        </w:rPr>
        <w:t>produit</w:t>
      </w:r>
      <w:proofErr w:type="spellEnd"/>
      <w:r>
        <w:rPr>
          <w:lang w:val="en-US"/>
        </w:rPr>
        <w:t xml:space="preserve"> </w:t>
      </w:r>
      <w:proofErr w:type="spellStart"/>
      <w:r>
        <w:rPr>
          <w:lang w:val="en-US"/>
        </w:rPr>
        <w:t>dangereux</w:t>
      </w:r>
      <w:proofErr w:type="spellEnd"/>
      <w:r>
        <w:rPr>
          <w:lang w:val="en-US"/>
        </w:rPr>
        <w:t xml:space="preserve"> </w:t>
      </w:r>
      <w:proofErr w:type="spellStart"/>
      <w:r>
        <w:rPr>
          <w:lang w:val="en-US"/>
        </w:rPr>
        <w:t>selon</w:t>
      </w:r>
      <w:proofErr w:type="spellEnd"/>
      <w:r>
        <w:rPr>
          <w:lang w:val="en-US"/>
        </w:rPr>
        <w:t xml:space="preserve"> les </w:t>
      </w:r>
      <w:proofErr w:type="spellStart"/>
      <w:r>
        <w:rPr>
          <w:lang w:val="en-US"/>
        </w:rPr>
        <w:t>règlements</w:t>
      </w:r>
      <w:proofErr w:type="spellEnd"/>
      <w:r>
        <w:rPr>
          <w:lang w:val="en-US"/>
        </w:rPr>
        <w:t xml:space="preserve"> </w:t>
      </w:r>
      <w:proofErr w:type="spellStart"/>
      <w:r>
        <w:rPr>
          <w:lang w:val="en-US"/>
        </w:rPr>
        <w:t>applicables</w:t>
      </w:r>
      <w:proofErr w:type="spellEnd"/>
      <w:r>
        <w:rPr>
          <w:lang w:val="en-US"/>
        </w:rPr>
        <w:t xml:space="preserve"> au transport</w:t>
      </w:r>
    </w:p>
    <w:bookmarkEnd w:id="0"/>
    <w:p w14:paraId="060F56AA" w14:textId="77777777" w:rsidR="00384011" w:rsidRPr="002C49B5" w:rsidRDefault="00384011" w:rsidP="00384011">
      <w:pPr>
        <w:pStyle w:val="SpacingBeforeSubheading"/>
      </w:pPr>
    </w:p>
    <w:p w14:paraId="157C6EAF" w14:textId="77777777" w:rsidR="0075599D" w:rsidRPr="000C7D84" w:rsidRDefault="006740FE" w:rsidP="00696DE1">
      <w:pPr>
        <w:pStyle w:val="Heading"/>
        <w:outlineLvl w:val="0"/>
        <w:rPr>
          <w:lang w:val="fr-BE"/>
        </w:rPr>
      </w:pPr>
      <w:r>
        <w:rPr>
          <w:lang w:val="en-US"/>
        </w:rPr>
        <w:t xml:space="preserve">15.   </w:t>
      </w:r>
      <w:r w:rsidR="002A52C5">
        <w:rPr>
          <w:noProof/>
          <w:lang w:val="fr-BE"/>
        </w:rPr>
        <w:t>Informations sur la réglementation</w:t>
      </w:r>
    </w:p>
    <w:p w14:paraId="61AEE885" w14:textId="77777777" w:rsidR="00174EB6" w:rsidRDefault="00174EB6" w:rsidP="00174EB6">
      <w:pPr>
        <w:pStyle w:val="SpacingBeforeSubheading"/>
        <w:rPr>
          <w:lang w:val="fr-BE"/>
        </w:rPr>
      </w:pPr>
    </w:p>
    <w:tbl>
      <w:tblPr>
        <w:tblW w:w="10800" w:type="dxa"/>
        <w:tblInd w:w="-112" w:type="dxa"/>
        <w:tblLayout w:type="fixed"/>
        <w:tblLook w:val="04A0" w:firstRow="1" w:lastRow="0" w:firstColumn="1" w:lastColumn="0" w:noHBand="0" w:noVBand="1"/>
      </w:tblPr>
      <w:tblGrid>
        <w:gridCol w:w="3600"/>
        <w:gridCol w:w="7200"/>
      </w:tblGrid>
      <w:tr w:rsidR="00450DDF" w14:paraId="1073B1A9" w14:textId="77777777" w:rsidTr="006B575E">
        <w:trPr>
          <w:cantSplit/>
        </w:trPr>
        <w:tc>
          <w:tcPr>
            <w:tcW w:w="3600" w:type="dxa"/>
            <w:tcMar>
              <w:left w:w="0" w:type="dxa"/>
            </w:tcMar>
          </w:tcPr>
          <w:p w14:paraId="0E1B11F5" w14:textId="77777777" w:rsidR="008E7E25" w:rsidRPr="00A01E1C" w:rsidRDefault="006740FE" w:rsidP="0072244B">
            <w:pPr>
              <w:rPr>
                <w:lang w:val="en-US"/>
              </w:rPr>
            </w:pPr>
            <w:r>
              <w:rPr>
                <w:rStyle w:val="Strong"/>
                <w:noProof/>
              </w:rPr>
              <w:t>Loi SARA Section 313, États-Unis – Déclaration des émissions:</w:t>
            </w:r>
          </w:p>
        </w:tc>
        <w:tc>
          <w:tcPr>
            <w:tcW w:w="7200" w:type="dxa"/>
          </w:tcPr>
          <w:p w14:paraId="3F8C9D1A" w14:textId="77777777" w:rsidR="008E7E25" w:rsidRDefault="006740FE" w:rsidP="0072244B">
            <w:pPr>
              <w:rPr>
                <w:lang w:val="en-US"/>
              </w:rPr>
            </w:pPr>
            <w:r>
              <w:rPr>
                <w:noProof/>
                <w:lang w:val="en-US"/>
              </w:rPr>
              <w:t>Composant(s) chimique(s) sujet(s) aux exigences de rapport de la section 313 du "Title III" du "Superfund Amendments and Reauthorization Act" de 1986 et 40 CFR Part 372.</w:t>
            </w:r>
          </w:p>
        </w:tc>
      </w:tr>
    </w:tbl>
    <w:p w14:paraId="4173513F" w14:textId="77777777" w:rsidR="008123CB" w:rsidRPr="005F2CBD" w:rsidRDefault="008123CB" w:rsidP="006B575E">
      <w:pPr>
        <w:pStyle w:val="SpacingBeforeSubheading"/>
        <w:rPr>
          <w:rStyle w:val="Strong"/>
          <w:b w:val="0"/>
        </w:rPr>
      </w:pPr>
    </w:p>
    <w:tbl>
      <w:tblPr>
        <w:tblW w:w="7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2"/>
        <w:gridCol w:w="2160"/>
        <w:gridCol w:w="1800"/>
      </w:tblGrid>
      <w:tr w:rsidR="00450DDF" w14:paraId="619D1CA0" w14:textId="77777777" w:rsidTr="002E7645">
        <w:trPr>
          <w:jc w:val="center"/>
        </w:trPr>
        <w:tc>
          <w:tcPr>
            <w:tcW w:w="3262" w:type="dxa"/>
            <w:shd w:val="clear" w:color="auto" w:fill="auto"/>
          </w:tcPr>
          <w:p w14:paraId="0000C837" w14:textId="77777777" w:rsidR="00C45FAB" w:rsidRPr="002E7645" w:rsidRDefault="006740FE" w:rsidP="002E7645">
            <w:pPr>
              <w:spacing w:after="0"/>
              <w:rPr>
                <w:noProof/>
                <w:lang w:val="en-US"/>
              </w:rPr>
            </w:pPr>
            <w:r w:rsidRPr="002E7645">
              <w:rPr>
                <w:noProof/>
                <w:lang w:val="en-US"/>
              </w:rPr>
              <w:t>2-(2-butoxyethoxy)ethanol</w:t>
            </w:r>
          </w:p>
        </w:tc>
        <w:tc>
          <w:tcPr>
            <w:tcW w:w="2160" w:type="dxa"/>
            <w:shd w:val="clear" w:color="auto" w:fill="auto"/>
          </w:tcPr>
          <w:p w14:paraId="390D8FCB" w14:textId="77777777" w:rsidR="00C45FAB" w:rsidRPr="002E7645" w:rsidRDefault="006740FE" w:rsidP="002E7645">
            <w:pPr>
              <w:spacing w:after="0"/>
              <w:rPr>
                <w:noProof/>
                <w:lang w:val="en-US"/>
              </w:rPr>
            </w:pPr>
            <w:r w:rsidRPr="002E7645">
              <w:rPr>
                <w:noProof/>
                <w:lang w:val="en-US"/>
              </w:rPr>
              <w:t>112-34-5</w:t>
            </w:r>
          </w:p>
        </w:tc>
        <w:tc>
          <w:tcPr>
            <w:tcW w:w="1800" w:type="dxa"/>
            <w:shd w:val="clear" w:color="auto" w:fill="auto"/>
          </w:tcPr>
          <w:p w14:paraId="58521FDC" w14:textId="77777777" w:rsidR="00C45FAB" w:rsidRPr="002E7645" w:rsidRDefault="006740FE" w:rsidP="002E7645">
            <w:pPr>
              <w:spacing w:after="0"/>
              <w:rPr>
                <w:noProof/>
                <w:lang w:val="en-US"/>
              </w:rPr>
            </w:pPr>
            <w:r w:rsidRPr="002E7645">
              <w:rPr>
                <w:noProof/>
                <w:lang w:val="en-US"/>
              </w:rPr>
              <w:t>1 – 5%</w:t>
            </w:r>
          </w:p>
        </w:tc>
      </w:tr>
    </w:tbl>
    <w:p w14:paraId="636020EE" w14:textId="77777777" w:rsidR="00C45FAB" w:rsidRDefault="00C45FAB" w:rsidP="00DF106C">
      <w:pPr>
        <w:pStyle w:val="SpacingBeforeSubheading"/>
        <w:rPr>
          <w:rStyle w:val="Strong"/>
        </w:rPr>
      </w:pPr>
    </w:p>
    <w:p w14:paraId="79DC3F7F" w14:textId="77777777" w:rsidR="00D3765F" w:rsidRPr="006A60AB" w:rsidRDefault="006740FE" w:rsidP="000B4734">
      <w:pPr>
        <w:rPr>
          <w:rStyle w:val="Strong"/>
          <w:b w:val="0"/>
          <w:lang w:val="fr-BE"/>
        </w:rPr>
      </w:pPr>
      <w:r w:rsidRPr="006A60AB">
        <w:rPr>
          <w:rStyle w:val="Strong"/>
          <w:noProof/>
          <w:lang w:val="fr-BE"/>
        </w:rPr>
        <w:t xml:space="preserve">CERCLA Section 103 (40CFR302.4): </w:t>
      </w:r>
    </w:p>
    <w:p w14:paraId="117CE0B4" w14:textId="77777777" w:rsidR="00DF41D3" w:rsidRPr="005F2CBD" w:rsidRDefault="006740FE" w:rsidP="000B4734">
      <w:pPr>
        <w:rPr>
          <w:rStyle w:val="Strong"/>
          <w:b w:val="0"/>
        </w:rPr>
      </w:pPr>
      <w:r w:rsidRPr="005F2CBD">
        <w:rPr>
          <w:rStyle w:val="Strong"/>
          <w:b w:val="0"/>
        </w:rPr>
        <w:t xml:space="preserve">Ce </w:t>
      </w:r>
      <w:proofErr w:type="spellStart"/>
      <w:r w:rsidRPr="005F2CBD">
        <w:rPr>
          <w:rStyle w:val="Strong"/>
          <w:b w:val="0"/>
        </w:rPr>
        <w:t>produit</w:t>
      </w:r>
      <w:proofErr w:type="spellEnd"/>
      <w:r w:rsidRPr="005F2CBD">
        <w:rPr>
          <w:rStyle w:val="Strong"/>
          <w:b w:val="0"/>
        </w:rPr>
        <w:t xml:space="preserve"> </w:t>
      </w:r>
      <w:proofErr w:type="spellStart"/>
      <w:r w:rsidRPr="005F2CBD">
        <w:rPr>
          <w:rStyle w:val="Strong"/>
          <w:b w:val="0"/>
        </w:rPr>
        <w:t>n’est</w:t>
      </w:r>
      <w:proofErr w:type="spellEnd"/>
      <w:r w:rsidRPr="005F2CBD">
        <w:rPr>
          <w:rStyle w:val="Strong"/>
          <w:b w:val="0"/>
        </w:rPr>
        <w:t xml:space="preserve"> pas </w:t>
      </w:r>
      <w:proofErr w:type="spellStart"/>
      <w:r w:rsidRPr="005F2CBD">
        <w:rPr>
          <w:rStyle w:val="Strong"/>
          <w:b w:val="0"/>
        </w:rPr>
        <w:t>assujetti</w:t>
      </w:r>
      <w:proofErr w:type="spellEnd"/>
      <w:r w:rsidRPr="005F2CBD">
        <w:rPr>
          <w:rStyle w:val="Strong"/>
          <w:b w:val="0"/>
        </w:rPr>
        <w:t xml:space="preserve"> aux exigences de </w:t>
      </w:r>
      <w:proofErr w:type="spellStart"/>
      <w:r w:rsidRPr="005F2CBD">
        <w:rPr>
          <w:rStyle w:val="Strong"/>
          <w:b w:val="0"/>
        </w:rPr>
        <w:t>déclaration</w:t>
      </w:r>
      <w:proofErr w:type="spellEnd"/>
      <w:r w:rsidRPr="005F2CBD">
        <w:rPr>
          <w:rStyle w:val="Strong"/>
          <w:b w:val="0"/>
        </w:rPr>
        <w:t xml:space="preserve"> de la CERCLA. </w:t>
      </w:r>
      <w:proofErr w:type="spellStart"/>
      <w:r w:rsidRPr="005F2CBD">
        <w:rPr>
          <w:rStyle w:val="Strong"/>
          <w:b w:val="0"/>
        </w:rPr>
        <w:t>Cependant</w:t>
      </w:r>
      <w:proofErr w:type="spellEnd"/>
      <w:r w:rsidRPr="005F2CBD">
        <w:rPr>
          <w:rStyle w:val="Strong"/>
          <w:b w:val="0"/>
        </w:rPr>
        <w:t xml:space="preserve">, de </w:t>
      </w:r>
      <w:proofErr w:type="spellStart"/>
      <w:r w:rsidRPr="005F2CBD">
        <w:rPr>
          <w:rStyle w:val="Strong"/>
          <w:b w:val="0"/>
        </w:rPr>
        <w:t>nombreux</w:t>
      </w:r>
      <w:proofErr w:type="spellEnd"/>
      <w:r w:rsidRPr="005F2CBD">
        <w:rPr>
          <w:rStyle w:val="Strong"/>
          <w:b w:val="0"/>
        </w:rPr>
        <w:t xml:space="preserve"> États </w:t>
      </w:r>
      <w:proofErr w:type="spellStart"/>
      <w:r w:rsidRPr="005F2CBD">
        <w:rPr>
          <w:rStyle w:val="Strong"/>
          <w:b w:val="0"/>
        </w:rPr>
        <w:t>ont</w:t>
      </w:r>
      <w:proofErr w:type="spellEnd"/>
      <w:r w:rsidRPr="005F2CBD">
        <w:rPr>
          <w:rStyle w:val="Strong"/>
          <w:b w:val="0"/>
        </w:rPr>
        <w:t xml:space="preserve"> des exigences plus </w:t>
      </w:r>
      <w:proofErr w:type="spellStart"/>
      <w:r w:rsidRPr="005F2CBD">
        <w:rPr>
          <w:rStyle w:val="Strong"/>
          <w:b w:val="0"/>
        </w:rPr>
        <w:t>rigoureuses</w:t>
      </w:r>
      <w:proofErr w:type="spellEnd"/>
      <w:r w:rsidRPr="005F2CBD">
        <w:rPr>
          <w:rStyle w:val="Strong"/>
          <w:b w:val="0"/>
        </w:rPr>
        <w:t xml:space="preserve"> </w:t>
      </w:r>
      <w:proofErr w:type="spellStart"/>
      <w:r w:rsidRPr="005F2CBD">
        <w:rPr>
          <w:rStyle w:val="Strong"/>
          <w:b w:val="0"/>
        </w:rPr>
        <w:t>en</w:t>
      </w:r>
      <w:proofErr w:type="spellEnd"/>
      <w:r w:rsidRPr="005F2CBD">
        <w:rPr>
          <w:rStyle w:val="Strong"/>
          <w:b w:val="0"/>
        </w:rPr>
        <w:t xml:space="preserve"> matière de </w:t>
      </w:r>
      <w:proofErr w:type="spellStart"/>
      <w:r w:rsidRPr="005F2CBD">
        <w:rPr>
          <w:rStyle w:val="Strong"/>
          <w:b w:val="0"/>
        </w:rPr>
        <w:t>déclaration</w:t>
      </w:r>
      <w:proofErr w:type="spellEnd"/>
      <w:r w:rsidRPr="005F2CBD">
        <w:rPr>
          <w:rStyle w:val="Strong"/>
          <w:b w:val="0"/>
        </w:rPr>
        <w:t xml:space="preserve">. </w:t>
      </w:r>
      <w:proofErr w:type="spellStart"/>
      <w:r w:rsidRPr="005F2CBD">
        <w:rPr>
          <w:rStyle w:val="Strong"/>
          <w:b w:val="0"/>
        </w:rPr>
        <w:t>Rapporter</w:t>
      </w:r>
      <w:proofErr w:type="spellEnd"/>
      <w:r w:rsidRPr="005F2CBD">
        <w:rPr>
          <w:rStyle w:val="Strong"/>
          <w:b w:val="0"/>
        </w:rPr>
        <w:t xml:space="preserve"> </w:t>
      </w:r>
      <w:proofErr w:type="spellStart"/>
      <w:r w:rsidRPr="005F2CBD">
        <w:rPr>
          <w:rStyle w:val="Strong"/>
          <w:b w:val="0"/>
        </w:rPr>
        <w:t>tous</w:t>
      </w:r>
      <w:proofErr w:type="spellEnd"/>
      <w:r w:rsidRPr="005F2CBD">
        <w:rPr>
          <w:rStyle w:val="Strong"/>
          <w:b w:val="0"/>
        </w:rPr>
        <w:t xml:space="preserve"> les </w:t>
      </w:r>
      <w:proofErr w:type="spellStart"/>
      <w:r w:rsidRPr="005F2CBD">
        <w:rPr>
          <w:rStyle w:val="Strong"/>
          <w:b w:val="0"/>
        </w:rPr>
        <w:t>déversements</w:t>
      </w:r>
      <w:proofErr w:type="spellEnd"/>
      <w:r w:rsidRPr="005F2CBD">
        <w:rPr>
          <w:rStyle w:val="Strong"/>
          <w:b w:val="0"/>
        </w:rPr>
        <w:t xml:space="preserve"> </w:t>
      </w:r>
      <w:proofErr w:type="spellStart"/>
      <w:r w:rsidRPr="005F2CBD">
        <w:rPr>
          <w:rStyle w:val="Strong"/>
          <w:b w:val="0"/>
        </w:rPr>
        <w:t>conformément</w:t>
      </w:r>
      <w:proofErr w:type="spellEnd"/>
      <w:r w:rsidRPr="005F2CBD">
        <w:rPr>
          <w:rStyle w:val="Strong"/>
          <w:b w:val="0"/>
        </w:rPr>
        <w:t xml:space="preserve"> aux </w:t>
      </w:r>
      <w:proofErr w:type="spellStart"/>
      <w:r w:rsidRPr="005F2CBD">
        <w:rPr>
          <w:rStyle w:val="Strong"/>
          <w:b w:val="0"/>
        </w:rPr>
        <w:t>règlements</w:t>
      </w:r>
      <w:proofErr w:type="spellEnd"/>
      <w:r w:rsidRPr="005F2CBD">
        <w:rPr>
          <w:rStyle w:val="Strong"/>
          <w:b w:val="0"/>
        </w:rPr>
        <w:t xml:space="preserve"> </w:t>
      </w:r>
      <w:proofErr w:type="spellStart"/>
      <w:r w:rsidRPr="005F2CBD">
        <w:rPr>
          <w:rStyle w:val="Strong"/>
          <w:b w:val="0"/>
        </w:rPr>
        <w:t>locaux</w:t>
      </w:r>
      <w:proofErr w:type="spellEnd"/>
      <w:r w:rsidRPr="005F2CBD">
        <w:rPr>
          <w:rStyle w:val="Strong"/>
          <w:b w:val="0"/>
        </w:rPr>
        <w:t xml:space="preserve">, de </w:t>
      </w:r>
      <w:proofErr w:type="spellStart"/>
      <w:r w:rsidRPr="005F2CBD">
        <w:rPr>
          <w:rStyle w:val="Strong"/>
          <w:b w:val="0"/>
        </w:rPr>
        <w:t>l'état</w:t>
      </w:r>
      <w:proofErr w:type="spellEnd"/>
      <w:r w:rsidRPr="005F2CBD">
        <w:rPr>
          <w:rStyle w:val="Strong"/>
          <w:b w:val="0"/>
        </w:rPr>
        <w:t xml:space="preserve"> et </w:t>
      </w:r>
      <w:proofErr w:type="spellStart"/>
      <w:r w:rsidRPr="005F2CBD">
        <w:rPr>
          <w:rStyle w:val="Strong"/>
          <w:b w:val="0"/>
        </w:rPr>
        <w:t>fédéraux</w:t>
      </w:r>
      <w:proofErr w:type="spellEnd"/>
      <w:r w:rsidRPr="005F2CBD">
        <w:rPr>
          <w:rStyle w:val="Strong"/>
          <w:b w:val="0"/>
        </w:rPr>
        <w:t>.</w:t>
      </w:r>
    </w:p>
    <w:p w14:paraId="7EC50CB7" w14:textId="77777777" w:rsidR="00423091" w:rsidRPr="001E17D0" w:rsidRDefault="00423091" w:rsidP="00423091">
      <w:pPr>
        <w:pStyle w:val="SpacingBeforeSubheading"/>
        <w:rPr>
          <w:rStyle w:val="Strong"/>
          <w:b w:val="0"/>
        </w:rPr>
      </w:pPr>
    </w:p>
    <w:p w14:paraId="6885B294" w14:textId="77777777" w:rsidR="00DF106C" w:rsidRDefault="006740FE" w:rsidP="00DF106C">
      <w:pPr>
        <w:rPr>
          <w:rStyle w:val="Strong"/>
        </w:rPr>
      </w:pPr>
      <w:r>
        <w:rPr>
          <w:rStyle w:val="Strong"/>
          <w:noProof/>
        </w:rPr>
        <w:t>SARA 302:</w:t>
      </w:r>
      <w:r>
        <w:rPr>
          <w:rStyle w:val="Strong"/>
        </w:rPr>
        <w:t xml:space="preserve"> </w:t>
      </w:r>
    </w:p>
    <w:p w14:paraId="6C20B965" w14:textId="77777777" w:rsidR="00A507D0" w:rsidRPr="003F2B64" w:rsidRDefault="006740FE" w:rsidP="00DF106C">
      <w:r w:rsidRPr="003F2B64">
        <w:t>Non applicable</w:t>
      </w:r>
    </w:p>
    <w:p w14:paraId="3E754B88" w14:textId="77777777" w:rsidR="00C5318D" w:rsidRDefault="00C5318D" w:rsidP="00C5318D">
      <w:pPr>
        <w:pStyle w:val="SpacingBeforeSubheading"/>
        <w:rPr>
          <w:rStyle w:val="Strong"/>
        </w:rPr>
      </w:pPr>
    </w:p>
    <w:p w14:paraId="34DF735A" w14:textId="77777777" w:rsidR="00DF41D3" w:rsidRPr="00DF41D3" w:rsidRDefault="006740FE" w:rsidP="000B4734">
      <w:pPr>
        <w:rPr>
          <w:rStyle w:val="Strong"/>
          <w:b w:val="0"/>
        </w:rPr>
      </w:pPr>
      <w:r>
        <w:rPr>
          <w:rStyle w:val="Strong"/>
          <w:noProof/>
        </w:rPr>
        <w:t xml:space="preserve">Loi SARA section 311/312, États-Unis, classes de danger: </w:t>
      </w:r>
      <w:r w:rsidRPr="00DF41D3">
        <w:rPr>
          <w:rStyle w:val="Strong"/>
          <w:b w:val="0"/>
          <w:noProof/>
        </w:rPr>
        <w:t>Se reporter à la section 2 pour la classification des dangers de l’OSHA.</w:t>
      </w:r>
    </w:p>
    <w:p w14:paraId="7B592074" w14:textId="77777777" w:rsidR="00B11F5C" w:rsidRDefault="00B11F5C" w:rsidP="007750A2">
      <w:pPr>
        <w:pStyle w:val="SpacingBeforeSubheading"/>
        <w:rPr>
          <w:rStyle w:val="Strong"/>
        </w:rPr>
      </w:pPr>
    </w:p>
    <w:tbl>
      <w:tblPr>
        <w:tblW w:w="4854"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firstRow="1" w:lastRow="0" w:firstColumn="1" w:lastColumn="0" w:noHBand="0" w:noVBand="1"/>
      </w:tblPr>
      <w:tblGrid>
        <w:gridCol w:w="10485"/>
      </w:tblGrid>
      <w:tr w:rsidR="00450DDF" w14:paraId="7C8C043F" w14:textId="77777777" w:rsidTr="00E25434">
        <w:trPr>
          <w:cantSplit/>
        </w:trPr>
        <w:tc>
          <w:tcPr>
            <w:tcW w:w="5000" w:type="pct"/>
            <w:tcBorders>
              <w:top w:val="nil"/>
              <w:left w:val="nil"/>
              <w:bottom w:val="nil"/>
              <w:right w:val="nil"/>
            </w:tcBorders>
          </w:tcPr>
          <w:p w14:paraId="253EFD66" w14:textId="77777777" w:rsidR="00E25434" w:rsidRPr="00E25434" w:rsidRDefault="006740FE" w:rsidP="009A231D">
            <w:pPr>
              <w:ind w:left="-90"/>
              <w:rPr>
                <w:b/>
                <w:bCs/>
              </w:rPr>
            </w:pPr>
            <w:r>
              <w:rPr>
                <w:rStyle w:val="Strong"/>
                <w:noProof/>
              </w:rPr>
              <w:t>Proposition californienne 65:</w:t>
            </w:r>
          </w:p>
        </w:tc>
      </w:tr>
      <w:tr w:rsidR="00450DDF" w14:paraId="6D5EC3D3" w14:textId="77777777" w:rsidTr="000F38D2">
        <w:trPr>
          <w:cantSplit/>
        </w:trPr>
        <w:tc>
          <w:tcPr>
            <w:tcW w:w="848" w:type="pct"/>
            <w:tcBorders>
              <w:top w:val="nil"/>
              <w:left w:val="nil"/>
              <w:bottom w:val="nil"/>
              <w:right w:val="nil"/>
            </w:tcBorders>
          </w:tcPr>
          <w:p w14:paraId="228BEF0E" w14:textId="77777777" w:rsidR="00A507D0" w:rsidRPr="00A01E1C" w:rsidRDefault="006740FE" w:rsidP="007457FC">
            <w:pPr>
              <w:spacing w:after="0"/>
              <w:rPr>
                <w:lang w:val="en-US"/>
              </w:rPr>
            </w:pPr>
            <w:r w:rsidRPr="00A01E1C">
              <w:rPr>
                <w:noProof/>
                <w:lang w:val="en-US"/>
              </w:rPr>
              <w:t>California Proposition 65 - Ce produit ne contient aucune substance reconnue par l'Etat de Californie pour provoquer des cancers, des dommages au niveau du developpement et/ou de la reproduction</w:t>
            </w:r>
          </w:p>
        </w:tc>
      </w:tr>
    </w:tbl>
    <w:p w14:paraId="678B6A63" w14:textId="77777777" w:rsidR="00A507D0" w:rsidRDefault="00A507D0" w:rsidP="00423091">
      <w:pPr>
        <w:pStyle w:val="SpacingBeforeSubheading"/>
        <w:rPr>
          <w:rStyle w:val="Strong"/>
        </w:rPr>
      </w:pPr>
    </w:p>
    <w:p w14:paraId="6A7D582A" w14:textId="77777777" w:rsidR="001C65EE" w:rsidRDefault="006740FE" w:rsidP="001C65EE">
      <w:pPr>
        <w:rPr>
          <w:lang w:val="en-US"/>
        </w:rPr>
      </w:pPr>
      <w:r w:rsidRPr="009B52FA">
        <w:rPr>
          <w:rStyle w:val="Strong"/>
          <w:noProof/>
        </w:rPr>
        <w:t xml:space="preserve">TSCA: </w:t>
      </w:r>
      <w:r>
        <w:rPr>
          <w:noProof/>
          <w:lang w:val="en-US"/>
        </w:rPr>
        <w:t>Tous les composants de ce produit sont enregistrés ou exempts d'enregistrement dans l'inventaire de la Loi sur la Réglementation des Susbstances Toxiques par l'Agence de la Protection de l'Environnement des Etats-Unis (TSCA)</w:t>
      </w:r>
    </w:p>
    <w:p w14:paraId="65AC3B4A" w14:textId="77777777" w:rsidR="0074513A" w:rsidRPr="00637853" w:rsidRDefault="0074513A" w:rsidP="0074513A">
      <w:pPr>
        <w:pStyle w:val="SpacingBeforeSubheading"/>
      </w:pPr>
    </w:p>
    <w:p w14:paraId="65FD3D4F" w14:textId="77777777" w:rsidR="009D1BE7" w:rsidRDefault="009D1BE7" w:rsidP="009D1BE7">
      <w:pPr>
        <w:rPr>
          <w:b/>
          <w:bCs/>
          <w:noProof/>
          <w:lang w:val="en-US"/>
        </w:rPr>
      </w:pPr>
      <w:r>
        <w:rPr>
          <w:b/>
          <w:bCs/>
          <w:noProof/>
          <w:lang w:val="en-US"/>
        </w:rPr>
        <w:t>California SB258 Disclosure</w:t>
      </w:r>
    </w:p>
    <w:tbl>
      <w:tblPr>
        <w:tblStyle w:val="TableGrid"/>
        <w:tblW w:w="0" w:type="auto"/>
        <w:tblLook w:val="04A0" w:firstRow="1" w:lastRow="0" w:firstColumn="1" w:lastColumn="0" w:noHBand="0" w:noVBand="1"/>
      </w:tblPr>
      <w:tblGrid>
        <w:gridCol w:w="2275"/>
        <w:gridCol w:w="2363"/>
        <w:gridCol w:w="2323"/>
        <w:gridCol w:w="2389"/>
      </w:tblGrid>
      <w:tr w:rsidR="009D1BE7" w14:paraId="79B8155E" w14:textId="77777777" w:rsidTr="0059790A">
        <w:tc>
          <w:tcPr>
            <w:tcW w:w="2275" w:type="dxa"/>
            <w:tcBorders>
              <w:top w:val="single" w:sz="4" w:space="0" w:color="000000"/>
              <w:left w:val="single" w:sz="4" w:space="0" w:color="000000"/>
              <w:bottom w:val="single" w:sz="4" w:space="0" w:color="000000"/>
              <w:right w:val="single" w:sz="4" w:space="0" w:color="000000"/>
            </w:tcBorders>
            <w:hideMark/>
          </w:tcPr>
          <w:p w14:paraId="3F25E142" w14:textId="77777777" w:rsidR="009D1BE7" w:rsidRDefault="009D1BE7" w:rsidP="0059790A">
            <w:pPr>
              <w:jc w:val="center"/>
              <w:rPr>
                <w:b/>
                <w:bCs/>
                <w:lang w:val="en-US"/>
              </w:rPr>
            </w:pPr>
            <w:r>
              <w:rPr>
                <w:b/>
                <w:bCs/>
                <w:lang w:val="en-US"/>
              </w:rPr>
              <w:t>CAS#</w:t>
            </w:r>
          </w:p>
        </w:tc>
        <w:tc>
          <w:tcPr>
            <w:tcW w:w="2363" w:type="dxa"/>
            <w:tcBorders>
              <w:top w:val="single" w:sz="4" w:space="0" w:color="000000"/>
              <w:left w:val="single" w:sz="4" w:space="0" w:color="000000"/>
              <w:bottom w:val="single" w:sz="4" w:space="0" w:color="000000"/>
              <w:right w:val="single" w:sz="4" w:space="0" w:color="000000"/>
            </w:tcBorders>
            <w:hideMark/>
          </w:tcPr>
          <w:p w14:paraId="2B3F677C" w14:textId="77777777" w:rsidR="009D1BE7" w:rsidRDefault="009D1BE7" w:rsidP="0059790A">
            <w:pPr>
              <w:jc w:val="center"/>
              <w:rPr>
                <w:b/>
                <w:bCs/>
                <w:lang w:val="en-US"/>
              </w:rPr>
            </w:pPr>
            <w:r>
              <w:rPr>
                <w:b/>
                <w:bCs/>
                <w:lang w:val="en-US"/>
              </w:rPr>
              <w:t>Ingredient Name</w:t>
            </w:r>
          </w:p>
        </w:tc>
        <w:tc>
          <w:tcPr>
            <w:tcW w:w="2323" w:type="dxa"/>
            <w:tcBorders>
              <w:top w:val="single" w:sz="4" w:space="0" w:color="000000"/>
              <w:left w:val="single" w:sz="4" w:space="0" w:color="000000"/>
              <w:bottom w:val="single" w:sz="4" w:space="0" w:color="000000"/>
              <w:right w:val="single" w:sz="4" w:space="0" w:color="000000"/>
            </w:tcBorders>
            <w:hideMark/>
          </w:tcPr>
          <w:p w14:paraId="3A71D6F7" w14:textId="77777777" w:rsidR="009D1BE7" w:rsidRDefault="009D1BE7" w:rsidP="0059790A">
            <w:pPr>
              <w:jc w:val="center"/>
              <w:rPr>
                <w:b/>
                <w:bCs/>
                <w:lang w:val="en-US"/>
              </w:rPr>
            </w:pPr>
            <w:r>
              <w:rPr>
                <w:b/>
                <w:bCs/>
                <w:lang w:val="en-US"/>
              </w:rPr>
              <w:t>Function</w:t>
            </w:r>
          </w:p>
        </w:tc>
        <w:tc>
          <w:tcPr>
            <w:tcW w:w="2389" w:type="dxa"/>
            <w:tcBorders>
              <w:top w:val="single" w:sz="4" w:space="0" w:color="000000"/>
              <w:left w:val="single" w:sz="4" w:space="0" w:color="000000"/>
              <w:bottom w:val="single" w:sz="4" w:space="0" w:color="000000"/>
              <w:right w:val="single" w:sz="4" w:space="0" w:color="000000"/>
            </w:tcBorders>
            <w:hideMark/>
          </w:tcPr>
          <w:p w14:paraId="3C50902E" w14:textId="77777777" w:rsidR="009D1BE7" w:rsidRDefault="009D1BE7" w:rsidP="0059790A">
            <w:pPr>
              <w:jc w:val="center"/>
              <w:rPr>
                <w:b/>
                <w:bCs/>
                <w:lang w:val="en-US"/>
              </w:rPr>
            </w:pPr>
            <w:r>
              <w:rPr>
                <w:b/>
                <w:bCs/>
                <w:lang w:val="en-US"/>
              </w:rPr>
              <w:t>California List/Website Active Link Reference</w:t>
            </w:r>
          </w:p>
        </w:tc>
      </w:tr>
      <w:tr w:rsidR="009D1BE7" w:rsidRPr="00005870" w14:paraId="27ED123B"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26189D21"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7732-18-5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1950B6B5"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Water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487E0EAD"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Carrier</w:t>
            </w:r>
          </w:p>
        </w:tc>
        <w:tc>
          <w:tcPr>
            <w:tcW w:w="2389" w:type="dxa"/>
            <w:tcBorders>
              <w:top w:val="single" w:sz="4" w:space="0" w:color="000000"/>
              <w:left w:val="single" w:sz="4" w:space="0" w:color="000000"/>
              <w:bottom w:val="single" w:sz="4" w:space="0" w:color="000000"/>
              <w:right w:val="single" w:sz="4" w:space="0" w:color="000000"/>
            </w:tcBorders>
            <w:hideMark/>
          </w:tcPr>
          <w:p w14:paraId="2705E348"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754982E5"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4CE12970"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65997-17-3</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74FF9CE1"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Glass Oxide</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0D3252DC"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Abrasive</w:t>
            </w:r>
          </w:p>
        </w:tc>
        <w:tc>
          <w:tcPr>
            <w:tcW w:w="2389" w:type="dxa"/>
            <w:tcBorders>
              <w:top w:val="single" w:sz="4" w:space="0" w:color="000000"/>
              <w:left w:val="single" w:sz="4" w:space="0" w:color="000000"/>
              <w:bottom w:val="single" w:sz="4" w:space="0" w:color="000000"/>
              <w:right w:val="single" w:sz="4" w:space="0" w:color="000000"/>
            </w:tcBorders>
            <w:hideMark/>
          </w:tcPr>
          <w:p w14:paraId="5EA183C8"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31D4CD11"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202F72F8"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77-92-9</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575A5D99"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Citric Acid</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40C597B0"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Descaler</w:t>
            </w:r>
          </w:p>
        </w:tc>
        <w:tc>
          <w:tcPr>
            <w:tcW w:w="2389" w:type="dxa"/>
            <w:tcBorders>
              <w:top w:val="single" w:sz="4" w:space="0" w:color="000000"/>
              <w:left w:val="single" w:sz="4" w:space="0" w:color="000000"/>
              <w:bottom w:val="single" w:sz="4" w:space="0" w:color="000000"/>
              <w:right w:val="single" w:sz="4" w:space="0" w:color="000000"/>
            </w:tcBorders>
            <w:hideMark/>
          </w:tcPr>
          <w:p w14:paraId="7759245C"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21E88E8C"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4BCBD187"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56-81-5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65320567"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proofErr w:type="spellStart"/>
            <w:r w:rsidRPr="00005870">
              <w:rPr>
                <w:rFonts w:cs="Times New Roman"/>
                <w:color w:val="000000"/>
                <w:sz w:val="20"/>
                <w:szCs w:val="20"/>
              </w:rPr>
              <w:t>Glycerin</w:t>
            </w:r>
            <w:proofErr w:type="spellEnd"/>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4B0626B2"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Emollient</w:t>
            </w:r>
          </w:p>
        </w:tc>
        <w:tc>
          <w:tcPr>
            <w:tcW w:w="2389" w:type="dxa"/>
            <w:tcBorders>
              <w:top w:val="single" w:sz="4" w:space="0" w:color="000000"/>
              <w:left w:val="single" w:sz="4" w:space="0" w:color="000000"/>
              <w:bottom w:val="single" w:sz="4" w:space="0" w:color="000000"/>
              <w:right w:val="single" w:sz="4" w:space="0" w:color="000000"/>
            </w:tcBorders>
            <w:hideMark/>
          </w:tcPr>
          <w:p w14:paraId="4607522E"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30FB3DF2"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71B1508C"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68439-46-3</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3A6BF3D6"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Alcohol Ethoxylates</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5A761EA6"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Surfactant</w:t>
            </w:r>
          </w:p>
        </w:tc>
        <w:tc>
          <w:tcPr>
            <w:tcW w:w="2389" w:type="dxa"/>
            <w:tcBorders>
              <w:top w:val="single" w:sz="4" w:space="0" w:color="000000"/>
              <w:left w:val="single" w:sz="4" w:space="0" w:color="000000"/>
              <w:bottom w:val="single" w:sz="4" w:space="0" w:color="000000"/>
              <w:right w:val="single" w:sz="4" w:space="0" w:color="000000"/>
            </w:tcBorders>
            <w:hideMark/>
          </w:tcPr>
          <w:p w14:paraId="0082B235"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22B54846"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31844A94"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34590-94-8</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3B2DD0B1"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proofErr w:type="spellStart"/>
            <w:r w:rsidRPr="00005870">
              <w:rPr>
                <w:rFonts w:cs="Times New Roman"/>
                <w:color w:val="000000"/>
                <w:sz w:val="20"/>
                <w:szCs w:val="20"/>
              </w:rPr>
              <w:t>Dipropylene</w:t>
            </w:r>
            <w:proofErr w:type="spellEnd"/>
            <w:r w:rsidRPr="00005870">
              <w:rPr>
                <w:rFonts w:cs="Times New Roman"/>
                <w:color w:val="000000"/>
                <w:sz w:val="20"/>
                <w:szCs w:val="20"/>
              </w:rPr>
              <w:t xml:space="preserve"> Glycol Methyl Ether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67ABEBFB"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Solvent</w:t>
            </w:r>
          </w:p>
        </w:tc>
        <w:tc>
          <w:tcPr>
            <w:tcW w:w="2389" w:type="dxa"/>
            <w:tcBorders>
              <w:top w:val="single" w:sz="4" w:space="0" w:color="000000"/>
              <w:left w:val="single" w:sz="4" w:space="0" w:color="000000"/>
              <w:bottom w:val="single" w:sz="4" w:space="0" w:color="000000"/>
              <w:right w:val="single" w:sz="4" w:space="0" w:color="000000"/>
            </w:tcBorders>
            <w:hideMark/>
          </w:tcPr>
          <w:p w14:paraId="4988DDE4"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9D1BE7" w:rsidRPr="00005870" w14:paraId="7CB59F0C"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1FA2741B"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112-34-5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364CFF02" w14:textId="77777777" w:rsidR="009D1BE7" w:rsidRPr="000A29C8" w:rsidRDefault="009D1BE7" w:rsidP="0059790A">
            <w:pPr>
              <w:autoSpaceDE w:val="0"/>
              <w:autoSpaceDN w:val="0"/>
              <w:adjustRightInd w:val="0"/>
              <w:spacing w:after="0"/>
              <w:rPr>
                <w:rFonts w:cs="Times New Roman"/>
                <w:iCs/>
                <w:color w:val="000000"/>
                <w:sz w:val="20"/>
                <w:szCs w:val="20"/>
                <w:lang w:val="en-US" w:eastAsia="en-US"/>
              </w:rPr>
            </w:pPr>
            <w:r w:rsidRPr="000A29C8">
              <w:rPr>
                <w:rFonts w:cs="Times New Roman"/>
                <w:color w:val="000000"/>
                <w:sz w:val="20"/>
                <w:szCs w:val="20"/>
              </w:rPr>
              <w:t>Diethylene Glycol Butyl Ether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42DFC957"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Solvent</w:t>
            </w:r>
          </w:p>
        </w:tc>
        <w:tc>
          <w:tcPr>
            <w:tcW w:w="2389" w:type="dxa"/>
            <w:tcBorders>
              <w:top w:val="single" w:sz="4" w:space="0" w:color="000000"/>
              <w:left w:val="single" w:sz="4" w:space="0" w:color="000000"/>
              <w:bottom w:val="single" w:sz="4" w:space="0" w:color="000000"/>
              <w:right w:val="single" w:sz="4" w:space="0" w:color="000000"/>
            </w:tcBorders>
            <w:hideMark/>
          </w:tcPr>
          <w:p w14:paraId="1E3BF1BD"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hyperlink r:id="rId15" w:history="1">
              <w:r w:rsidRPr="00005870">
                <w:rPr>
                  <w:rStyle w:val="Hyperlink"/>
                  <w:rFonts w:cs="Times New Roman"/>
                  <w:szCs w:val="20"/>
                  <w:lang w:val="en-US" w:eastAsia="en-US"/>
                </w:rPr>
                <w:t>CA TAC</w:t>
              </w:r>
            </w:hyperlink>
          </w:p>
        </w:tc>
      </w:tr>
      <w:tr w:rsidR="009D1BE7" w:rsidRPr="00005870" w14:paraId="091CBEBD"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5EA382D3"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1302-78-9</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41DEAF0B" w14:textId="77777777" w:rsidR="009D1BE7" w:rsidRPr="00005870" w:rsidRDefault="009D1BE7"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 w:val="20"/>
                <w:szCs w:val="20"/>
              </w:rPr>
              <w:t>Smectite Clay</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16EE2366"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Suspending Agent</w:t>
            </w:r>
          </w:p>
        </w:tc>
        <w:tc>
          <w:tcPr>
            <w:tcW w:w="2389" w:type="dxa"/>
            <w:tcBorders>
              <w:top w:val="single" w:sz="4" w:space="0" w:color="000000"/>
              <w:left w:val="single" w:sz="4" w:space="0" w:color="000000"/>
              <w:bottom w:val="single" w:sz="4" w:space="0" w:color="000000"/>
              <w:right w:val="single" w:sz="4" w:space="0" w:color="000000"/>
            </w:tcBorders>
            <w:hideMark/>
          </w:tcPr>
          <w:p w14:paraId="48D0B0D5"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9D1BE7" w:rsidRPr="00005870" w14:paraId="30D00AF8"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2ECE0698"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rPr>
              <w:t>Trade Secret</w:t>
            </w:r>
          </w:p>
        </w:tc>
        <w:tc>
          <w:tcPr>
            <w:tcW w:w="2363" w:type="dxa"/>
            <w:tcBorders>
              <w:top w:val="single" w:sz="4" w:space="0" w:color="000000"/>
              <w:left w:val="single" w:sz="4" w:space="0" w:color="000000"/>
              <w:bottom w:val="single" w:sz="4" w:space="0" w:color="000000"/>
              <w:right w:val="single" w:sz="4" w:space="0" w:color="000000"/>
            </w:tcBorders>
            <w:vAlign w:val="bottom"/>
          </w:tcPr>
          <w:p w14:paraId="30DFB5F5" w14:textId="77777777" w:rsidR="009D1BE7" w:rsidRPr="00005870" w:rsidRDefault="009D1BE7"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 w:val="20"/>
                <w:szCs w:val="20"/>
              </w:rPr>
              <w:t>Polysaccharide</w:t>
            </w:r>
          </w:p>
        </w:tc>
        <w:tc>
          <w:tcPr>
            <w:tcW w:w="2323" w:type="dxa"/>
            <w:tcBorders>
              <w:top w:val="single" w:sz="4" w:space="0" w:color="000000"/>
              <w:left w:val="single" w:sz="4" w:space="0" w:color="000000"/>
              <w:bottom w:val="single" w:sz="4" w:space="0" w:color="000000"/>
              <w:right w:val="single" w:sz="4" w:space="0" w:color="000000"/>
            </w:tcBorders>
            <w:vAlign w:val="bottom"/>
          </w:tcPr>
          <w:p w14:paraId="11544F73"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Thickener</w:t>
            </w:r>
          </w:p>
        </w:tc>
        <w:tc>
          <w:tcPr>
            <w:tcW w:w="2389" w:type="dxa"/>
            <w:tcBorders>
              <w:top w:val="single" w:sz="4" w:space="0" w:color="000000"/>
              <w:left w:val="single" w:sz="4" w:space="0" w:color="000000"/>
              <w:bottom w:val="single" w:sz="4" w:space="0" w:color="000000"/>
              <w:right w:val="single" w:sz="4" w:space="0" w:color="000000"/>
            </w:tcBorders>
          </w:tcPr>
          <w:p w14:paraId="6A78A147"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9D1BE7" w:rsidRPr="00005870" w14:paraId="6D26EE95"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38418E55"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9005-64-5</w:t>
            </w:r>
          </w:p>
        </w:tc>
        <w:tc>
          <w:tcPr>
            <w:tcW w:w="2363" w:type="dxa"/>
            <w:tcBorders>
              <w:top w:val="single" w:sz="4" w:space="0" w:color="000000"/>
              <w:left w:val="single" w:sz="4" w:space="0" w:color="000000"/>
              <w:bottom w:val="single" w:sz="4" w:space="0" w:color="000000"/>
              <w:right w:val="single" w:sz="4" w:space="0" w:color="000000"/>
            </w:tcBorders>
            <w:vAlign w:val="bottom"/>
          </w:tcPr>
          <w:p w14:paraId="45FE1C3C" w14:textId="77777777" w:rsidR="009D1BE7" w:rsidRPr="00005870" w:rsidRDefault="009D1BE7"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Cs w:val="20"/>
              </w:rPr>
              <w:t>Polysorbate 20</w:t>
            </w:r>
          </w:p>
        </w:tc>
        <w:tc>
          <w:tcPr>
            <w:tcW w:w="2323" w:type="dxa"/>
            <w:tcBorders>
              <w:top w:val="single" w:sz="4" w:space="0" w:color="000000"/>
              <w:left w:val="single" w:sz="4" w:space="0" w:color="000000"/>
              <w:bottom w:val="single" w:sz="4" w:space="0" w:color="000000"/>
              <w:right w:val="single" w:sz="4" w:space="0" w:color="000000"/>
            </w:tcBorders>
            <w:vAlign w:val="bottom"/>
          </w:tcPr>
          <w:p w14:paraId="408DFCF8"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Fragrance Ingredient</w:t>
            </w:r>
          </w:p>
        </w:tc>
        <w:tc>
          <w:tcPr>
            <w:tcW w:w="2389" w:type="dxa"/>
            <w:tcBorders>
              <w:top w:val="single" w:sz="4" w:space="0" w:color="000000"/>
              <w:left w:val="single" w:sz="4" w:space="0" w:color="000000"/>
              <w:bottom w:val="single" w:sz="4" w:space="0" w:color="000000"/>
              <w:right w:val="single" w:sz="4" w:space="0" w:color="000000"/>
            </w:tcBorders>
          </w:tcPr>
          <w:p w14:paraId="222E8166"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9D1BE7" w:rsidRPr="00005870" w14:paraId="500EF8D3"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099BC3BE"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8008-57-9</w:t>
            </w:r>
          </w:p>
        </w:tc>
        <w:tc>
          <w:tcPr>
            <w:tcW w:w="2363" w:type="dxa"/>
            <w:tcBorders>
              <w:top w:val="single" w:sz="4" w:space="0" w:color="000000"/>
              <w:left w:val="single" w:sz="4" w:space="0" w:color="000000"/>
              <w:bottom w:val="single" w:sz="4" w:space="0" w:color="000000"/>
              <w:right w:val="single" w:sz="4" w:space="0" w:color="000000"/>
            </w:tcBorders>
            <w:vAlign w:val="bottom"/>
          </w:tcPr>
          <w:p w14:paraId="37B0FC02" w14:textId="77777777" w:rsidR="009D1BE7" w:rsidRPr="00005870" w:rsidRDefault="009D1BE7"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Cs w:val="20"/>
              </w:rPr>
              <w:t>Citrus Aurantium Dulcis Peel</w:t>
            </w:r>
          </w:p>
        </w:tc>
        <w:tc>
          <w:tcPr>
            <w:tcW w:w="2323" w:type="dxa"/>
            <w:tcBorders>
              <w:top w:val="single" w:sz="4" w:space="0" w:color="000000"/>
              <w:left w:val="single" w:sz="4" w:space="0" w:color="000000"/>
              <w:bottom w:val="single" w:sz="4" w:space="0" w:color="000000"/>
              <w:right w:val="single" w:sz="4" w:space="0" w:color="000000"/>
            </w:tcBorders>
            <w:vAlign w:val="bottom"/>
          </w:tcPr>
          <w:p w14:paraId="1BC0A41B" w14:textId="77777777" w:rsidR="009D1BE7" w:rsidRPr="00005870" w:rsidRDefault="009D1BE7"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Fragrance Ingredient</w:t>
            </w:r>
          </w:p>
        </w:tc>
        <w:tc>
          <w:tcPr>
            <w:tcW w:w="2389" w:type="dxa"/>
            <w:tcBorders>
              <w:top w:val="single" w:sz="4" w:space="0" w:color="000000"/>
              <w:left w:val="single" w:sz="4" w:space="0" w:color="000000"/>
              <w:bottom w:val="single" w:sz="4" w:space="0" w:color="000000"/>
              <w:right w:val="single" w:sz="4" w:space="0" w:color="000000"/>
            </w:tcBorders>
          </w:tcPr>
          <w:p w14:paraId="48646F4F" w14:textId="77777777" w:rsidR="009D1BE7" w:rsidRPr="00005870" w:rsidRDefault="009D1BE7"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bl>
    <w:p w14:paraId="1B6B85A3" w14:textId="77777777" w:rsidR="006B1488" w:rsidRDefault="006B1488" w:rsidP="000F4B2D">
      <w:pPr>
        <w:pStyle w:val="SpacingBeforeSubheading"/>
        <w:rPr>
          <w:rStyle w:val="Strong"/>
        </w:rPr>
      </w:pPr>
    </w:p>
    <w:p w14:paraId="06F28C72" w14:textId="77777777" w:rsidR="0075599D" w:rsidRPr="00A01E1C" w:rsidRDefault="006740FE" w:rsidP="00FD369A">
      <w:pPr>
        <w:pStyle w:val="Heading"/>
        <w:rPr>
          <w:lang w:val="en-US"/>
        </w:rPr>
      </w:pPr>
      <w:r>
        <w:rPr>
          <w:lang w:val="en-US"/>
        </w:rPr>
        <w:t xml:space="preserve">16.   </w:t>
      </w:r>
      <w:r w:rsidR="002A52C5">
        <w:rPr>
          <w:noProof/>
          <w:lang w:val="en-US"/>
        </w:rPr>
        <w:t>Autres informations</w:t>
      </w:r>
    </w:p>
    <w:p w14:paraId="220296CE" w14:textId="77777777" w:rsidR="00174EB6" w:rsidRDefault="00174EB6" w:rsidP="00174EB6">
      <w:pPr>
        <w:pStyle w:val="SpacingBeforeSubheading"/>
        <w:rPr>
          <w:lang w:val="en-US"/>
        </w:rPr>
      </w:pPr>
    </w:p>
    <w:p w14:paraId="586028D0" w14:textId="77777777" w:rsidR="009E302F" w:rsidRDefault="009E302F" w:rsidP="009E302F">
      <w:pPr>
        <w:pStyle w:val="SpacingBeforeSubheading"/>
        <w:rPr>
          <w:lang w:val="en-US"/>
        </w:rPr>
      </w:pPr>
    </w:p>
    <w:tbl>
      <w:tblPr>
        <w:tblW w:w="0" w:type="auto"/>
        <w:tblInd w:w="-4" w:type="dxa"/>
        <w:tblLayout w:type="fixed"/>
        <w:tblLook w:val="04A0" w:firstRow="1" w:lastRow="0" w:firstColumn="1" w:lastColumn="0" w:noHBand="0" w:noVBand="1"/>
      </w:tblPr>
      <w:tblGrid>
        <w:gridCol w:w="3656"/>
        <w:gridCol w:w="160"/>
        <w:gridCol w:w="6870"/>
      </w:tblGrid>
      <w:tr w:rsidR="00450DDF" w14:paraId="16C4E9AD" w14:textId="77777777" w:rsidTr="002A3880">
        <w:trPr>
          <w:cantSplit/>
        </w:trPr>
        <w:tc>
          <w:tcPr>
            <w:tcW w:w="3656" w:type="dxa"/>
          </w:tcPr>
          <w:p w14:paraId="7C0A9471" w14:textId="77777777" w:rsidR="00F426C3" w:rsidRPr="00A01E1C" w:rsidRDefault="00DF6F44" w:rsidP="00B36E17">
            <w:pPr>
              <w:rPr>
                <w:noProof/>
                <w:lang w:val="en-US"/>
              </w:rPr>
            </w:pPr>
            <w:r>
              <w:rPr>
                <w:noProof/>
                <w:lang w:val="en-US"/>
              </w:rPr>
              <w:t>Date d'émission</w:t>
            </w:r>
          </w:p>
        </w:tc>
        <w:tc>
          <w:tcPr>
            <w:tcW w:w="160" w:type="dxa"/>
            <w:tcMar>
              <w:left w:w="0" w:type="dxa"/>
              <w:right w:w="0" w:type="dxa"/>
            </w:tcMar>
          </w:tcPr>
          <w:p w14:paraId="3CEDADEF" w14:textId="77777777" w:rsidR="00F426C3" w:rsidRPr="00A01E1C" w:rsidRDefault="006740FE" w:rsidP="002A3880">
            <w:pPr>
              <w:rPr>
                <w:noProof/>
                <w:lang w:val="en-US"/>
              </w:rPr>
            </w:pPr>
            <w:r w:rsidRPr="00A01E1C">
              <w:rPr>
                <w:noProof/>
                <w:lang w:val="en-US"/>
              </w:rPr>
              <w:t>:</w:t>
            </w:r>
          </w:p>
        </w:tc>
        <w:tc>
          <w:tcPr>
            <w:tcW w:w="6870" w:type="dxa"/>
            <w:tcMar>
              <w:left w:w="0" w:type="dxa"/>
            </w:tcMar>
          </w:tcPr>
          <w:p w14:paraId="05367F79" w14:textId="77777777" w:rsidR="00F426C3" w:rsidRPr="00A01E1C" w:rsidRDefault="00DF6F44" w:rsidP="00C1263D">
            <w:pPr>
              <w:rPr>
                <w:noProof/>
                <w:lang w:val="en-US"/>
              </w:rPr>
            </w:pPr>
            <w:r>
              <w:rPr>
                <w:noProof/>
                <w:lang w:val="en-US"/>
              </w:rPr>
              <w:t>11/24/2024</w:t>
            </w:r>
          </w:p>
        </w:tc>
      </w:tr>
      <w:tr w:rsidR="00450DDF" w14:paraId="0AB20EA1" w14:textId="77777777" w:rsidTr="002A3880">
        <w:trPr>
          <w:cantSplit/>
        </w:trPr>
        <w:tc>
          <w:tcPr>
            <w:tcW w:w="3656" w:type="dxa"/>
          </w:tcPr>
          <w:p w14:paraId="1B45457A" w14:textId="77777777" w:rsidR="00A0773C" w:rsidRPr="00A01E1C" w:rsidRDefault="006740FE" w:rsidP="00A0773C">
            <w:pPr>
              <w:rPr>
                <w:noProof/>
                <w:lang w:val="en-US"/>
              </w:rPr>
            </w:pPr>
            <w:r>
              <w:rPr>
                <w:noProof/>
                <w:lang w:val="en-US"/>
              </w:rPr>
              <w:t>Remplace la fiche</w:t>
            </w:r>
          </w:p>
        </w:tc>
        <w:tc>
          <w:tcPr>
            <w:tcW w:w="160" w:type="dxa"/>
            <w:tcMar>
              <w:left w:w="0" w:type="dxa"/>
              <w:right w:w="0" w:type="dxa"/>
            </w:tcMar>
          </w:tcPr>
          <w:p w14:paraId="4B871291" w14:textId="77777777" w:rsidR="00A0773C" w:rsidRPr="00A01E1C" w:rsidRDefault="006740FE" w:rsidP="00A0773C">
            <w:pPr>
              <w:rPr>
                <w:noProof/>
                <w:lang w:val="en-US"/>
              </w:rPr>
            </w:pPr>
            <w:r w:rsidRPr="00A01E1C">
              <w:rPr>
                <w:noProof/>
                <w:lang w:val="en-US"/>
              </w:rPr>
              <w:t>:</w:t>
            </w:r>
          </w:p>
        </w:tc>
        <w:tc>
          <w:tcPr>
            <w:tcW w:w="6870" w:type="dxa"/>
            <w:tcMar>
              <w:left w:w="0" w:type="dxa"/>
            </w:tcMar>
          </w:tcPr>
          <w:p w14:paraId="17E015D3" w14:textId="77777777" w:rsidR="00A0773C" w:rsidRPr="00A01E1C" w:rsidRDefault="006740FE" w:rsidP="00A0773C">
            <w:pPr>
              <w:rPr>
                <w:noProof/>
                <w:lang w:val="en-US"/>
              </w:rPr>
            </w:pPr>
            <w:r>
              <w:rPr>
                <w:noProof/>
                <w:lang w:val="en-US"/>
              </w:rPr>
              <w:t>06/30/2023</w:t>
            </w:r>
          </w:p>
        </w:tc>
      </w:tr>
    </w:tbl>
    <w:p w14:paraId="6BE7FB32" w14:textId="77777777" w:rsidR="00730C6B" w:rsidRPr="00430A51" w:rsidRDefault="00730C6B" w:rsidP="00730C6B">
      <w:pPr>
        <w:spacing w:after="0"/>
        <w:rPr>
          <w:sz w:val="4"/>
          <w:szCs w:val="4"/>
          <w:lang w:val="en-US"/>
        </w:rPr>
      </w:pPr>
    </w:p>
    <w:p w14:paraId="3D9C9CA8" w14:textId="77777777" w:rsidR="006C14BA" w:rsidRDefault="006C14BA" w:rsidP="00730C6B">
      <w:pPr>
        <w:spacing w:after="0"/>
        <w:rPr>
          <w:sz w:val="4"/>
          <w:szCs w:val="4"/>
          <w:lang w:val="en-US"/>
        </w:rPr>
      </w:pPr>
    </w:p>
    <w:p w14:paraId="3C32BDA9" w14:textId="77777777" w:rsidR="00D561DA" w:rsidRPr="00430A51" w:rsidRDefault="00D561DA" w:rsidP="00730C6B">
      <w:pPr>
        <w:spacing w:after="0"/>
        <w:rPr>
          <w:sz w:val="4"/>
          <w:szCs w:val="4"/>
          <w:lang w:val="en-US"/>
        </w:rPr>
      </w:pPr>
    </w:p>
    <w:p w14:paraId="01A2D411" w14:textId="77777777" w:rsidR="006C14BA" w:rsidRDefault="006C14BA" w:rsidP="00730C6B">
      <w:pPr>
        <w:spacing w:after="0"/>
        <w:rPr>
          <w:sz w:val="4"/>
          <w:szCs w:val="4"/>
          <w:lang w:val="en-US"/>
        </w:rPr>
      </w:pPr>
    </w:p>
    <w:p w14:paraId="5EAE3138" w14:textId="77777777" w:rsidR="00E04612" w:rsidRDefault="00E04612" w:rsidP="00730C6B">
      <w:pPr>
        <w:spacing w:after="0"/>
        <w:rPr>
          <w:sz w:val="4"/>
          <w:szCs w:val="4"/>
          <w:lang w:val="en-US"/>
        </w:rPr>
      </w:pPr>
    </w:p>
    <w:p w14:paraId="5BA30F27" w14:textId="77777777" w:rsidR="00E04612" w:rsidRDefault="00E04612" w:rsidP="00730C6B">
      <w:pPr>
        <w:spacing w:after="0"/>
        <w:rPr>
          <w:sz w:val="4"/>
          <w:szCs w:val="4"/>
          <w:lang w:val="en-US"/>
        </w:rPr>
      </w:pPr>
    </w:p>
    <w:p w14:paraId="1989405C" w14:textId="77777777" w:rsidR="00E04612" w:rsidRPr="0052740A" w:rsidRDefault="00E04612" w:rsidP="00730C6B">
      <w:pPr>
        <w:spacing w:after="0"/>
        <w:rPr>
          <w:sz w:val="4"/>
          <w:szCs w:val="4"/>
          <w:lang w:val="en-US"/>
        </w:rPr>
      </w:pPr>
    </w:p>
    <w:p w14:paraId="4176C032" w14:textId="77777777" w:rsidR="00410AF2" w:rsidRPr="00816F18" w:rsidRDefault="00410AF2" w:rsidP="00730C6B">
      <w:pPr>
        <w:spacing w:after="0"/>
        <w:rPr>
          <w:sz w:val="4"/>
          <w:szCs w:val="14"/>
          <w:lang w:val="fr-BE"/>
        </w:rPr>
      </w:pPr>
    </w:p>
    <w:p w14:paraId="03B80F8A" w14:textId="77777777" w:rsidR="00C86B0F" w:rsidRPr="00C86B0F" w:rsidRDefault="00C86B0F">
      <w:pPr>
        <w:rPr>
          <w:sz w:val="2"/>
          <w:szCs w:val="2"/>
        </w:rPr>
      </w:pPr>
    </w:p>
    <w:p w14:paraId="4738DEA6" w14:textId="77777777" w:rsidR="00816F18" w:rsidRPr="00410AF2" w:rsidRDefault="00816F18" w:rsidP="00730C6B">
      <w:pPr>
        <w:spacing w:after="0"/>
        <w:rPr>
          <w:sz w:val="14"/>
          <w:szCs w:val="14"/>
          <w:lang w:val="fr-BE"/>
        </w:rPr>
      </w:pPr>
    </w:p>
    <w:p w14:paraId="6BC26503" w14:textId="77777777" w:rsidR="00826220" w:rsidRPr="00826220" w:rsidRDefault="006740FE" w:rsidP="00826220">
      <w:pPr>
        <w:keepLines/>
        <w:jc w:val="center"/>
        <w:rPr>
          <w:b/>
          <w:iCs/>
          <w:szCs w:val="22"/>
          <w:lang w:val="en-US"/>
        </w:rPr>
      </w:pPr>
      <w:r>
        <w:rPr>
          <w:b/>
          <w:iCs/>
          <w:szCs w:val="22"/>
          <w:lang w:val="en-US"/>
        </w:rPr>
        <w:t>NOTICE</w:t>
      </w:r>
    </w:p>
    <w:p w14:paraId="1BAA14B6" w14:textId="77777777" w:rsidR="006272F5" w:rsidRPr="001920FD" w:rsidRDefault="002E7BFE" w:rsidP="00532C7E">
      <w:pPr>
        <w:keepLines/>
        <w:rPr>
          <w:iCs/>
          <w:szCs w:val="22"/>
          <w:lang w:val="en-US"/>
        </w:rPr>
      </w:pPr>
      <w:r w:rsidRPr="001920FD">
        <w:rPr>
          <w:iCs/>
          <w:noProof/>
          <w:szCs w:val="22"/>
          <w:lang w:val="en-US"/>
        </w:rPr>
        <w:t>Les renseignements présentés dans la présente sont basés sur les données disponibles de sources fiables et sont considérés comme étant corrects au meilleur de la connaissance de SerVaas Laboratories, Inc. SerVaas Laboratories, Inc. ne donne aucune garantie, expresse ou implicite, concernant l’exactitude des données ou des résultats obtenus par l’utilisation de ce produit. L’utilisateur a l’entière responsabilité de déterminer la convenance de toute matière ou de tout produit pour une fin précise et d’adopter les mesures de sécurité qui s’imposent. SerVaas Laboratories, Inc. renonce à toute responsabilité en cas de blessure ou de dommage résultant d’une utilisation incorrecte de la matière ou du produit décrit dans la présente.</w:t>
      </w:r>
    </w:p>
    <w:sectPr w:rsidR="006272F5" w:rsidRPr="001920FD" w:rsidSect="00681A2F">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06A3C" w14:textId="77777777" w:rsidR="006740FE" w:rsidRDefault="006740FE">
      <w:pPr>
        <w:spacing w:after="0"/>
      </w:pPr>
      <w:r>
        <w:separator/>
      </w:r>
    </w:p>
  </w:endnote>
  <w:endnote w:type="continuationSeparator" w:id="0">
    <w:p w14:paraId="3B16D52E" w14:textId="77777777" w:rsidR="006740FE" w:rsidRDefault="006740FE">
      <w:pPr>
        <w:spacing w:after="0"/>
      </w:pPr>
      <w:r>
        <w:continuationSeparator/>
      </w:r>
    </w:p>
  </w:endnote>
  <w:endnote w:type="continuationNotice" w:id="1">
    <w:p w14:paraId="3A12B7CD" w14:textId="77777777" w:rsidR="00934079" w:rsidRDefault="00934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Borders>
        <w:top w:val="single" w:sz="4" w:space="0" w:color="0070C0"/>
      </w:tblBorders>
      <w:tblLayout w:type="fixed"/>
      <w:tblLook w:val="04A0" w:firstRow="1" w:lastRow="0" w:firstColumn="1" w:lastColumn="0" w:noHBand="0" w:noVBand="1"/>
    </w:tblPr>
    <w:tblGrid>
      <w:gridCol w:w="2806"/>
      <w:gridCol w:w="2831"/>
      <w:gridCol w:w="3969"/>
      <w:gridCol w:w="992"/>
    </w:tblGrid>
    <w:tr w:rsidR="00450DDF" w14:paraId="0B5426CA" w14:textId="77777777" w:rsidTr="00D30A3D">
      <w:tc>
        <w:tcPr>
          <w:tcW w:w="2806" w:type="dxa"/>
          <w:tcBorders>
            <w:top w:val="single" w:sz="4" w:space="0" w:color="000000" w:themeColor="text1"/>
          </w:tcBorders>
        </w:tcPr>
        <w:p w14:paraId="40EE68DA" w14:textId="77777777" w:rsidR="00593938" w:rsidRPr="000D2198" w:rsidRDefault="006740FE" w:rsidP="00E27AB6">
          <w:pPr>
            <w:spacing w:before="20" w:after="0"/>
            <w:rPr>
              <w:sz w:val="14"/>
              <w:szCs w:val="14"/>
            </w:rPr>
          </w:pPr>
          <w:r w:rsidRPr="006A60AB">
            <w:rPr>
              <w:noProof/>
              <w:sz w:val="14"/>
              <w:szCs w:val="14"/>
            </w:rPr>
            <w:t>11/24/2024</w:t>
          </w:r>
        </w:p>
      </w:tc>
      <w:tc>
        <w:tcPr>
          <w:tcW w:w="2831" w:type="dxa"/>
          <w:tcBorders>
            <w:top w:val="single" w:sz="4" w:space="0" w:color="000000" w:themeColor="text1"/>
          </w:tcBorders>
        </w:tcPr>
        <w:p w14:paraId="153947DE" w14:textId="77777777" w:rsidR="00593938" w:rsidRPr="006B1E46" w:rsidRDefault="006740FE" w:rsidP="00E27AB6">
          <w:pPr>
            <w:spacing w:before="20" w:after="0"/>
            <w:jc w:val="center"/>
            <w:rPr>
              <w:sz w:val="14"/>
              <w:szCs w:val="14"/>
            </w:rPr>
          </w:pPr>
          <w:r>
            <w:rPr>
              <w:noProof/>
              <w:sz w:val="14"/>
              <w:szCs w:val="14"/>
            </w:rPr>
            <w:t>FR-CA (français - CA)</w:t>
          </w:r>
        </w:p>
      </w:tc>
      <w:tc>
        <w:tcPr>
          <w:tcW w:w="3969" w:type="dxa"/>
          <w:tcBorders>
            <w:top w:val="single" w:sz="4" w:space="0" w:color="000000" w:themeColor="text1"/>
          </w:tcBorders>
        </w:tcPr>
        <w:p w14:paraId="5186CCDD" w14:textId="77777777" w:rsidR="00450DDF" w:rsidRDefault="00450DDF"/>
      </w:tc>
      <w:tc>
        <w:tcPr>
          <w:tcW w:w="992" w:type="dxa"/>
          <w:tcBorders>
            <w:top w:val="single" w:sz="4" w:space="0" w:color="auto"/>
          </w:tcBorders>
        </w:tcPr>
        <w:p w14:paraId="3B6E237C" w14:textId="77777777" w:rsidR="00593938" w:rsidRPr="006B1E46" w:rsidRDefault="006740FE" w:rsidP="0052355B">
          <w:pPr>
            <w:spacing w:before="20" w:after="0"/>
            <w:jc w:val="center"/>
            <w:rPr>
              <w:sz w:val="14"/>
              <w:szCs w:val="14"/>
            </w:rPr>
          </w:pPr>
          <w:r w:rsidRPr="0052355B">
            <w:rPr>
              <w:b/>
              <w:bCs/>
              <w:sz w:val="14"/>
              <w:szCs w:val="14"/>
            </w:rPr>
            <w:fldChar w:fldCharType="begin"/>
          </w:r>
          <w:r w:rsidRPr="0052355B">
            <w:rPr>
              <w:b/>
              <w:bCs/>
              <w:sz w:val="14"/>
              <w:szCs w:val="14"/>
            </w:rPr>
            <w:instrText xml:space="preserve"> PAGE  \* Arabic  \* MERGEFORMAT </w:instrText>
          </w:r>
          <w:r w:rsidRPr="0052355B">
            <w:rPr>
              <w:b/>
              <w:bCs/>
              <w:sz w:val="14"/>
              <w:szCs w:val="14"/>
            </w:rPr>
            <w:fldChar w:fldCharType="separate"/>
          </w:r>
          <w:r w:rsidR="003434D5">
            <w:rPr>
              <w:b/>
              <w:bCs/>
              <w:noProof/>
              <w:sz w:val="14"/>
              <w:szCs w:val="14"/>
            </w:rPr>
            <w:t>7</w:t>
          </w:r>
          <w:r w:rsidRPr="0052355B">
            <w:rPr>
              <w:b/>
              <w:bCs/>
              <w:sz w:val="14"/>
              <w:szCs w:val="14"/>
            </w:rPr>
            <w:fldChar w:fldCharType="end"/>
          </w:r>
          <w:r w:rsidRPr="0052355B">
            <w:rPr>
              <w:sz w:val="14"/>
              <w:szCs w:val="14"/>
            </w:rPr>
            <w:t xml:space="preserve"> of </w:t>
          </w:r>
          <w:r w:rsidRPr="0052355B">
            <w:rPr>
              <w:b/>
              <w:bCs/>
              <w:sz w:val="14"/>
              <w:szCs w:val="14"/>
            </w:rPr>
            <w:fldChar w:fldCharType="begin"/>
          </w:r>
          <w:r w:rsidRPr="0052355B">
            <w:rPr>
              <w:b/>
              <w:bCs/>
              <w:sz w:val="14"/>
              <w:szCs w:val="14"/>
            </w:rPr>
            <w:instrText xml:space="preserve"> NUMPAGES  \* Arabic  \* MERGEFORMAT </w:instrText>
          </w:r>
          <w:r w:rsidRPr="0052355B">
            <w:rPr>
              <w:b/>
              <w:bCs/>
              <w:sz w:val="14"/>
              <w:szCs w:val="14"/>
            </w:rPr>
            <w:fldChar w:fldCharType="separate"/>
          </w:r>
          <w:r w:rsidR="003434D5">
            <w:rPr>
              <w:b/>
              <w:bCs/>
              <w:noProof/>
              <w:sz w:val="14"/>
              <w:szCs w:val="14"/>
            </w:rPr>
            <w:t>7</w:t>
          </w:r>
          <w:r w:rsidRPr="0052355B">
            <w:rPr>
              <w:b/>
              <w:bCs/>
              <w:sz w:val="14"/>
              <w:szCs w:val="14"/>
            </w:rPr>
            <w:fldChar w:fldCharType="end"/>
          </w:r>
        </w:p>
      </w:tc>
    </w:tr>
  </w:tbl>
  <w:p w14:paraId="3660C596" w14:textId="77777777" w:rsidR="00593938" w:rsidRPr="00E27AB6" w:rsidRDefault="00593938" w:rsidP="00E2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Borders>
        <w:top w:val="single" w:sz="4" w:space="0" w:color="0070C0"/>
      </w:tblBorders>
      <w:tblLayout w:type="fixed"/>
      <w:tblLook w:val="04A0" w:firstRow="1" w:lastRow="0" w:firstColumn="1" w:lastColumn="0" w:noHBand="0" w:noVBand="1"/>
    </w:tblPr>
    <w:tblGrid>
      <w:gridCol w:w="2806"/>
      <w:gridCol w:w="2831"/>
      <w:gridCol w:w="3969"/>
      <w:gridCol w:w="992"/>
    </w:tblGrid>
    <w:tr w:rsidR="00450DDF" w14:paraId="2EBB27A0" w14:textId="77777777" w:rsidTr="000D2198">
      <w:tc>
        <w:tcPr>
          <w:tcW w:w="2806" w:type="dxa"/>
          <w:tcBorders>
            <w:top w:val="single" w:sz="4" w:space="0" w:color="000000" w:themeColor="text1"/>
          </w:tcBorders>
        </w:tcPr>
        <w:p w14:paraId="35A72F25" w14:textId="77777777" w:rsidR="00593938" w:rsidRPr="000D2198" w:rsidRDefault="006740FE" w:rsidP="000D2198">
          <w:pPr>
            <w:spacing w:before="20" w:after="0"/>
            <w:rPr>
              <w:sz w:val="14"/>
              <w:szCs w:val="14"/>
            </w:rPr>
          </w:pPr>
          <w:r w:rsidRPr="006A60AB">
            <w:rPr>
              <w:noProof/>
              <w:sz w:val="14"/>
              <w:szCs w:val="14"/>
            </w:rPr>
            <w:t>11/24/2024</w:t>
          </w:r>
        </w:p>
      </w:tc>
      <w:tc>
        <w:tcPr>
          <w:tcW w:w="2831" w:type="dxa"/>
          <w:tcBorders>
            <w:top w:val="single" w:sz="4" w:space="0" w:color="000000" w:themeColor="text1"/>
          </w:tcBorders>
        </w:tcPr>
        <w:p w14:paraId="69C87355" w14:textId="77777777" w:rsidR="00593938" w:rsidRPr="006B1E46" w:rsidRDefault="006740FE" w:rsidP="00347E8B">
          <w:pPr>
            <w:spacing w:before="20" w:after="0"/>
            <w:jc w:val="center"/>
            <w:rPr>
              <w:sz w:val="14"/>
              <w:szCs w:val="14"/>
            </w:rPr>
          </w:pPr>
          <w:r>
            <w:rPr>
              <w:noProof/>
              <w:sz w:val="14"/>
              <w:szCs w:val="14"/>
            </w:rPr>
            <w:t>FR-CA (français - CA)</w:t>
          </w:r>
        </w:p>
      </w:tc>
      <w:tc>
        <w:tcPr>
          <w:tcW w:w="3969" w:type="dxa"/>
          <w:tcBorders>
            <w:top w:val="single" w:sz="4" w:space="0" w:color="000000" w:themeColor="text1"/>
          </w:tcBorders>
        </w:tcPr>
        <w:p w14:paraId="49FD7C5D" w14:textId="77777777" w:rsidR="00450DDF" w:rsidRDefault="00450DDF"/>
      </w:tc>
      <w:tc>
        <w:tcPr>
          <w:tcW w:w="992" w:type="dxa"/>
        </w:tcPr>
        <w:p w14:paraId="1C98D8A0" w14:textId="77777777" w:rsidR="00593938" w:rsidRPr="006B1E46" w:rsidRDefault="006740FE" w:rsidP="00D30E07">
          <w:pPr>
            <w:spacing w:before="20" w:after="0"/>
            <w:jc w:val="right"/>
            <w:rPr>
              <w:sz w:val="14"/>
              <w:szCs w:val="14"/>
            </w:rPr>
          </w:pPr>
          <w:r w:rsidRPr="0052355B">
            <w:rPr>
              <w:b/>
              <w:bCs/>
              <w:sz w:val="14"/>
              <w:szCs w:val="14"/>
            </w:rPr>
            <w:fldChar w:fldCharType="begin"/>
          </w:r>
          <w:r w:rsidRPr="0052355B">
            <w:rPr>
              <w:b/>
              <w:bCs/>
              <w:sz w:val="14"/>
              <w:szCs w:val="14"/>
            </w:rPr>
            <w:instrText xml:space="preserve"> PAGE  \* Arabic  \* MERGEFORMAT </w:instrText>
          </w:r>
          <w:r w:rsidRPr="0052355B">
            <w:rPr>
              <w:b/>
              <w:bCs/>
              <w:sz w:val="14"/>
              <w:szCs w:val="14"/>
            </w:rPr>
            <w:fldChar w:fldCharType="separate"/>
          </w:r>
          <w:r w:rsidR="003434D5">
            <w:rPr>
              <w:b/>
              <w:bCs/>
              <w:noProof/>
              <w:sz w:val="14"/>
              <w:szCs w:val="14"/>
            </w:rPr>
            <w:t>1</w:t>
          </w:r>
          <w:r w:rsidRPr="0052355B">
            <w:rPr>
              <w:b/>
              <w:bCs/>
              <w:sz w:val="14"/>
              <w:szCs w:val="14"/>
            </w:rPr>
            <w:fldChar w:fldCharType="end"/>
          </w:r>
          <w:r w:rsidRPr="0052355B">
            <w:rPr>
              <w:sz w:val="14"/>
              <w:szCs w:val="14"/>
            </w:rPr>
            <w:t xml:space="preserve"> of </w:t>
          </w:r>
          <w:r w:rsidRPr="0052355B">
            <w:rPr>
              <w:b/>
              <w:bCs/>
              <w:sz w:val="14"/>
              <w:szCs w:val="14"/>
            </w:rPr>
            <w:fldChar w:fldCharType="begin"/>
          </w:r>
          <w:r w:rsidRPr="0052355B">
            <w:rPr>
              <w:b/>
              <w:bCs/>
              <w:sz w:val="14"/>
              <w:szCs w:val="14"/>
            </w:rPr>
            <w:instrText xml:space="preserve"> NUMPAGES  \* Arabic  \* MERGEFORMAT </w:instrText>
          </w:r>
          <w:r w:rsidRPr="0052355B">
            <w:rPr>
              <w:b/>
              <w:bCs/>
              <w:sz w:val="14"/>
              <w:szCs w:val="14"/>
            </w:rPr>
            <w:fldChar w:fldCharType="separate"/>
          </w:r>
          <w:r w:rsidR="003434D5">
            <w:rPr>
              <w:b/>
              <w:bCs/>
              <w:noProof/>
              <w:sz w:val="14"/>
              <w:szCs w:val="14"/>
            </w:rPr>
            <w:t>7</w:t>
          </w:r>
          <w:r w:rsidRPr="0052355B">
            <w:rPr>
              <w:b/>
              <w:bCs/>
              <w:sz w:val="14"/>
              <w:szCs w:val="14"/>
            </w:rPr>
            <w:fldChar w:fldCharType="end"/>
          </w:r>
        </w:p>
      </w:tc>
    </w:tr>
  </w:tbl>
  <w:p w14:paraId="5CEBF320" w14:textId="77777777" w:rsidR="00593938" w:rsidRPr="00F67FCA" w:rsidRDefault="00593938" w:rsidP="00F6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C9DEF" w14:textId="77777777" w:rsidR="006740FE" w:rsidRDefault="006740FE">
      <w:pPr>
        <w:spacing w:after="0"/>
      </w:pPr>
      <w:r>
        <w:separator/>
      </w:r>
    </w:p>
  </w:footnote>
  <w:footnote w:type="continuationSeparator" w:id="0">
    <w:p w14:paraId="779A120E" w14:textId="77777777" w:rsidR="006740FE" w:rsidRDefault="006740FE">
      <w:pPr>
        <w:spacing w:after="0"/>
      </w:pPr>
      <w:r>
        <w:continuationSeparator/>
      </w:r>
    </w:p>
  </w:footnote>
  <w:footnote w:type="continuationNotice" w:id="1">
    <w:p w14:paraId="52CE69CF" w14:textId="77777777" w:rsidR="00934079" w:rsidRDefault="009340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91" w:type="dxa"/>
      <w:tblInd w:w="-108" w:type="dxa"/>
      <w:tblBorders>
        <w:bottom w:val="single" w:sz="8" w:space="0" w:color="auto"/>
      </w:tblBorders>
      <w:tblLayout w:type="fixed"/>
      <w:tblLook w:val="04A0" w:firstRow="1" w:lastRow="0" w:firstColumn="1" w:lastColumn="0" w:noHBand="0" w:noVBand="1"/>
    </w:tblPr>
    <w:tblGrid>
      <w:gridCol w:w="10691"/>
    </w:tblGrid>
    <w:tr w:rsidR="00450DDF" w14:paraId="6A47857D" w14:textId="77777777" w:rsidTr="008B64E7">
      <w:tc>
        <w:tcPr>
          <w:tcW w:w="10691" w:type="dxa"/>
          <w:tcMar>
            <w:left w:w="0" w:type="dxa"/>
          </w:tcMar>
        </w:tcPr>
        <w:p w14:paraId="44B203DE" w14:textId="77777777" w:rsidR="00593938" w:rsidRPr="006C25A2" w:rsidRDefault="006740FE" w:rsidP="00AA5972">
          <w:pPr>
            <w:spacing w:after="0"/>
            <w:jc w:val="right"/>
            <w:rPr>
              <w:rFonts w:cs="Times New Roman"/>
              <w:b/>
              <w:bCs/>
              <w:szCs w:val="22"/>
            </w:rPr>
          </w:pPr>
          <w:r w:rsidRPr="006C25A2">
            <w:rPr>
              <w:rFonts w:cs="Times New Roman"/>
              <w:b/>
              <w:bCs/>
              <w:noProof/>
              <w:szCs w:val="22"/>
            </w:rPr>
            <w:t>Bar Keepers Friend Cooktop</w:t>
          </w:r>
        </w:p>
        <w:p w14:paraId="7C4B27EC" w14:textId="77777777" w:rsidR="00593938" w:rsidRPr="006C25A2" w:rsidRDefault="006740FE" w:rsidP="00F366C7">
          <w:pPr>
            <w:jc w:val="right"/>
            <w:rPr>
              <w:rFonts w:cs="Times New Roman"/>
              <w:bCs/>
              <w:szCs w:val="22"/>
              <w:lang w:val="en-US"/>
            </w:rPr>
          </w:pPr>
          <w:r w:rsidRPr="00D30A3D">
            <w:rPr>
              <w:noProof/>
              <w:sz w:val="18"/>
              <w:szCs w:val="14"/>
            </w:rPr>
            <w:t>11/24/2024</w:t>
          </w:r>
        </w:p>
      </w:tc>
    </w:tr>
  </w:tbl>
  <w:p w14:paraId="54D8F6E2" w14:textId="77777777" w:rsidR="00593938" w:rsidRPr="006C25A2" w:rsidRDefault="00593938" w:rsidP="001247FD">
    <w:pPr>
      <w:spacing w:after="0"/>
      <w:rPr>
        <w:rFonts w:cs="Times New Roman"/>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78" w:type="dxa"/>
      <w:tblInd w:w="-108" w:type="dxa"/>
      <w:tblBorders>
        <w:bottom w:val="single" w:sz="8" w:space="0" w:color="auto"/>
      </w:tblBorders>
      <w:tblLayout w:type="fixed"/>
      <w:tblLook w:val="04A0" w:firstRow="1" w:lastRow="0" w:firstColumn="1" w:lastColumn="0" w:noHBand="0" w:noVBand="1"/>
    </w:tblPr>
    <w:tblGrid>
      <w:gridCol w:w="2952"/>
      <w:gridCol w:w="8226"/>
    </w:tblGrid>
    <w:tr w:rsidR="00450DDF" w14:paraId="7DBB2D44" w14:textId="77777777" w:rsidTr="00C61E03">
      <w:trPr>
        <w:trHeight w:val="1166"/>
      </w:trPr>
      <w:tc>
        <w:tcPr>
          <w:tcW w:w="2952" w:type="dxa"/>
          <w:vAlign w:val="center"/>
        </w:tcPr>
        <w:p w14:paraId="52181377" w14:textId="77777777" w:rsidR="00593938" w:rsidRDefault="006740FE" w:rsidP="00C61E03">
          <w:pPr>
            <w:spacing w:after="0"/>
            <w:contextualSpacing/>
            <w:jc w:val="center"/>
          </w:pPr>
          <w:r>
            <w:rPr>
              <w:noProof/>
              <w:sz w:val="14"/>
              <w:szCs w:val="14"/>
            </w:rPr>
            <w:drawing>
              <wp:inline distT="0" distB="0" distL="0" distR="0" wp14:anchorId="3675AE63" wp14:editId="5BAFEB0C">
                <wp:extent cx="1714500" cy="403731"/>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403731"/>
                        </a:xfrm>
                        <a:prstGeom prst="rect">
                          <a:avLst/>
                        </a:prstGeom>
                      </pic:spPr>
                    </pic:pic>
                  </a:graphicData>
                </a:graphic>
              </wp:inline>
            </w:drawing>
          </w:r>
        </w:p>
      </w:tc>
      <w:tc>
        <w:tcPr>
          <w:tcW w:w="8226" w:type="dxa"/>
          <w:tcMar>
            <w:left w:w="0" w:type="dxa"/>
          </w:tcMar>
        </w:tcPr>
        <w:p w14:paraId="00AFAA74" w14:textId="77777777" w:rsidR="00593938" w:rsidRDefault="006740FE" w:rsidP="00EF0AD6">
          <w:pPr>
            <w:spacing w:after="0"/>
            <w:contextualSpacing/>
            <w:jc w:val="center"/>
          </w:pPr>
          <w:r w:rsidRPr="00AA5972">
            <w:rPr>
              <w:rFonts w:cs="Times New Roman"/>
              <w:b/>
              <w:noProof/>
              <w:sz w:val="32"/>
              <w:szCs w:val="32"/>
            </w:rPr>
            <w:t>Servaas Laboratories, Inc.</w:t>
          </w:r>
        </w:p>
        <w:p w14:paraId="6E2ADF08" w14:textId="77777777" w:rsidR="00593938" w:rsidRPr="00AA5972" w:rsidRDefault="006740FE" w:rsidP="00EF0AD6">
          <w:pPr>
            <w:spacing w:after="0"/>
            <w:contextualSpacing/>
            <w:jc w:val="center"/>
            <w:rPr>
              <w:rFonts w:cs="Times New Roman"/>
              <w:b/>
              <w:sz w:val="32"/>
              <w:szCs w:val="32"/>
            </w:rPr>
          </w:pPr>
          <w:r>
            <w:rPr>
              <w:rFonts w:cs="Times New Roman"/>
              <w:b/>
              <w:noProof/>
              <w:sz w:val="32"/>
              <w:szCs w:val="32"/>
            </w:rPr>
            <w:t>Fiche de Données de Sécurité</w:t>
          </w:r>
        </w:p>
      </w:tc>
    </w:tr>
  </w:tbl>
  <w:p w14:paraId="10C47CB9" w14:textId="77777777" w:rsidR="00593938" w:rsidRPr="00F82465" w:rsidRDefault="00593938" w:rsidP="00EF0AD6">
    <w:pPr>
      <w:spacing w:after="0"/>
      <w:contextualSpacing/>
      <w:rPr>
        <w:sz w:val="2"/>
        <w:szCs w:val="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C8"/>
    <w:rsid w:val="00000EEB"/>
    <w:rsid w:val="000012E4"/>
    <w:rsid w:val="00002692"/>
    <w:rsid w:val="00002CA6"/>
    <w:rsid w:val="000052A4"/>
    <w:rsid w:val="0000568C"/>
    <w:rsid w:val="00006280"/>
    <w:rsid w:val="00007851"/>
    <w:rsid w:val="00012096"/>
    <w:rsid w:val="000122F5"/>
    <w:rsid w:val="000131DD"/>
    <w:rsid w:val="00013388"/>
    <w:rsid w:val="00013983"/>
    <w:rsid w:val="00013DC7"/>
    <w:rsid w:val="00013EEE"/>
    <w:rsid w:val="0001479C"/>
    <w:rsid w:val="00014DC6"/>
    <w:rsid w:val="00016C33"/>
    <w:rsid w:val="00017BD6"/>
    <w:rsid w:val="00017C27"/>
    <w:rsid w:val="00020F60"/>
    <w:rsid w:val="0002348A"/>
    <w:rsid w:val="00023DAD"/>
    <w:rsid w:val="00023E43"/>
    <w:rsid w:val="00024B6C"/>
    <w:rsid w:val="00024BB2"/>
    <w:rsid w:val="0002525A"/>
    <w:rsid w:val="00025BBB"/>
    <w:rsid w:val="00026223"/>
    <w:rsid w:val="00030047"/>
    <w:rsid w:val="000316CA"/>
    <w:rsid w:val="0003280F"/>
    <w:rsid w:val="00033338"/>
    <w:rsid w:val="00034C98"/>
    <w:rsid w:val="000362E2"/>
    <w:rsid w:val="000401C3"/>
    <w:rsid w:val="00040426"/>
    <w:rsid w:val="00040FDB"/>
    <w:rsid w:val="000416A4"/>
    <w:rsid w:val="0004286C"/>
    <w:rsid w:val="00042B84"/>
    <w:rsid w:val="0004346A"/>
    <w:rsid w:val="00043B93"/>
    <w:rsid w:val="00044C9E"/>
    <w:rsid w:val="00044E77"/>
    <w:rsid w:val="00045894"/>
    <w:rsid w:val="00045B4E"/>
    <w:rsid w:val="00045C7D"/>
    <w:rsid w:val="00046709"/>
    <w:rsid w:val="000475E0"/>
    <w:rsid w:val="0004778C"/>
    <w:rsid w:val="000521DA"/>
    <w:rsid w:val="00052971"/>
    <w:rsid w:val="00052DF2"/>
    <w:rsid w:val="000536AD"/>
    <w:rsid w:val="00053F32"/>
    <w:rsid w:val="00055852"/>
    <w:rsid w:val="00055E0F"/>
    <w:rsid w:val="00055F95"/>
    <w:rsid w:val="00062F5D"/>
    <w:rsid w:val="0006353B"/>
    <w:rsid w:val="000657E7"/>
    <w:rsid w:val="00065DB5"/>
    <w:rsid w:val="0006665B"/>
    <w:rsid w:val="00067333"/>
    <w:rsid w:val="00067ECC"/>
    <w:rsid w:val="00070886"/>
    <w:rsid w:val="00070EDF"/>
    <w:rsid w:val="000710DE"/>
    <w:rsid w:val="000712D9"/>
    <w:rsid w:val="00071832"/>
    <w:rsid w:val="0007242B"/>
    <w:rsid w:val="00073676"/>
    <w:rsid w:val="00073ACB"/>
    <w:rsid w:val="000742F4"/>
    <w:rsid w:val="00074D10"/>
    <w:rsid w:val="000752A3"/>
    <w:rsid w:val="00075824"/>
    <w:rsid w:val="00075D51"/>
    <w:rsid w:val="00075EB8"/>
    <w:rsid w:val="0008002B"/>
    <w:rsid w:val="000809DC"/>
    <w:rsid w:val="0008190D"/>
    <w:rsid w:val="00081C99"/>
    <w:rsid w:val="00082AEA"/>
    <w:rsid w:val="00082B4E"/>
    <w:rsid w:val="00082BC5"/>
    <w:rsid w:val="00082D95"/>
    <w:rsid w:val="00082FD1"/>
    <w:rsid w:val="000839FD"/>
    <w:rsid w:val="00083F1C"/>
    <w:rsid w:val="000850E9"/>
    <w:rsid w:val="000858CA"/>
    <w:rsid w:val="000858F4"/>
    <w:rsid w:val="00086C29"/>
    <w:rsid w:val="0008741B"/>
    <w:rsid w:val="000876A2"/>
    <w:rsid w:val="00087E67"/>
    <w:rsid w:val="0009061C"/>
    <w:rsid w:val="0009077C"/>
    <w:rsid w:val="00090A7F"/>
    <w:rsid w:val="00090A90"/>
    <w:rsid w:val="000916AE"/>
    <w:rsid w:val="00092257"/>
    <w:rsid w:val="000929C9"/>
    <w:rsid w:val="00092E92"/>
    <w:rsid w:val="000956AF"/>
    <w:rsid w:val="0009632B"/>
    <w:rsid w:val="000974F9"/>
    <w:rsid w:val="00097C63"/>
    <w:rsid w:val="000A1B08"/>
    <w:rsid w:val="000A205E"/>
    <w:rsid w:val="000A215B"/>
    <w:rsid w:val="000A2F92"/>
    <w:rsid w:val="000A2FFE"/>
    <w:rsid w:val="000A360C"/>
    <w:rsid w:val="000A4C3A"/>
    <w:rsid w:val="000A567C"/>
    <w:rsid w:val="000A671F"/>
    <w:rsid w:val="000A6CEC"/>
    <w:rsid w:val="000B09B8"/>
    <w:rsid w:val="000B0B4B"/>
    <w:rsid w:val="000B133E"/>
    <w:rsid w:val="000B16F7"/>
    <w:rsid w:val="000B1E04"/>
    <w:rsid w:val="000B3741"/>
    <w:rsid w:val="000B3FEB"/>
    <w:rsid w:val="000B4734"/>
    <w:rsid w:val="000B48A0"/>
    <w:rsid w:val="000B4FAF"/>
    <w:rsid w:val="000B50FC"/>
    <w:rsid w:val="000B5AE6"/>
    <w:rsid w:val="000B5CF8"/>
    <w:rsid w:val="000B5F35"/>
    <w:rsid w:val="000B7916"/>
    <w:rsid w:val="000C0EC4"/>
    <w:rsid w:val="000C1FA4"/>
    <w:rsid w:val="000C2184"/>
    <w:rsid w:val="000C2248"/>
    <w:rsid w:val="000C2BCA"/>
    <w:rsid w:val="000C5F67"/>
    <w:rsid w:val="000C66FD"/>
    <w:rsid w:val="000C6996"/>
    <w:rsid w:val="000C711E"/>
    <w:rsid w:val="000C756B"/>
    <w:rsid w:val="000C7D84"/>
    <w:rsid w:val="000D0CA6"/>
    <w:rsid w:val="000D18C6"/>
    <w:rsid w:val="000D2198"/>
    <w:rsid w:val="000D27F2"/>
    <w:rsid w:val="000D2EEC"/>
    <w:rsid w:val="000D2F41"/>
    <w:rsid w:val="000D49AB"/>
    <w:rsid w:val="000D49E2"/>
    <w:rsid w:val="000D56CC"/>
    <w:rsid w:val="000D5FB9"/>
    <w:rsid w:val="000D7D55"/>
    <w:rsid w:val="000E030B"/>
    <w:rsid w:val="000E1AC1"/>
    <w:rsid w:val="000E2BFA"/>
    <w:rsid w:val="000E3107"/>
    <w:rsid w:val="000E3171"/>
    <w:rsid w:val="000E3620"/>
    <w:rsid w:val="000E37D1"/>
    <w:rsid w:val="000E3C09"/>
    <w:rsid w:val="000E4505"/>
    <w:rsid w:val="000E4FAE"/>
    <w:rsid w:val="000E50B3"/>
    <w:rsid w:val="000E55FD"/>
    <w:rsid w:val="000E6079"/>
    <w:rsid w:val="000E6569"/>
    <w:rsid w:val="000E79BE"/>
    <w:rsid w:val="000F0D24"/>
    <w:rsid w:val="000F0EDF"/>
    <w:rsid w:val="000F1A10"/>
    <w:rsid w:val="000F1EF7"/>
    <w:rsid w:val="000F2462"/>
    <w:rsid w:val="000F38D2"/>
    <w:rsid w:val="000F3FB2"/>
    <w:rsid w:val="000F4064"/>
    <w:rsid w:val="000F41A5"/>
    <w:rsid w:val="000F4B2D"/>
    <w:rsid w:val="000F5A1A"/>
    <w:rsid w:val="000F5A7F"/>
    <w:rsid w:val="000F6106"/>
    <w:rsid w:val="000F6484"/>
    <w:rsid w:val="000F757C"/>
    <w:rsid w:val="00100032"/>
    <w:rsid w:val="001008D5"/>
    <w:rsid w:val="00100AE6"/>
    <w:rsid w:val="00101252"/>
    <w:rsid w:val="001031AC"/>
    <w:rsid w:val="001037E2"/>
    <w:rsid w:val="00104806"/>
    <w:rsid w:val="00105A6A"/>
    <w:rsid w:val="0010641A"/>
    <w:rsid w:val="001072C2"/>
    <w:rsid w:val="00107616"/>
    <w:rsid w:val="0010798A"/>
    <w:rsid w:val="001109E8"/>
    <w:rsid w:val="00111A76"/>
    <w:rsid w:val="00111E75"/>
    <w:rsid w:val="00112F6E"/>
    <w:rsid w:val="00113D10"/>
    <w:rsid w:val="00114150"/>
    <w:rsid w:val="001141FF"/>
    <w:rsid w:val="001156A6"/>
    <w:rsid w:val="001158B4"/>
    <w:rsid w:val="00116517"/>
    <w:rsid w:val="00116B21"/>
    <w:rsid w:val="00116E6B"/>
    <w:rsid w:val="001179C0"/>
    <w:rsid w:val="001179DE"/>
    <w:rsid w:val="00117AF3"/>
    <w:rsid w:val="00117B3F"/>
    <w:rsid w:val="00117D00"/>
    <w:rsid w:val="00117DA0"/>
    <w:rsid w:val="001201CF"/>
    <w:rsid w:val="00122332"/>
    <w:rsid w:val="00123044"/>
    <w:rsid w:val="00123547"/>
    <w:rsid w:val="00123B66"/>
    <w:rsid w:val="001247FD"/>
    <w:rsid w:val="00125A46"/>
    <w:rsid w:val="00125F15"/>
    <w:rsid w:val="0013024F"/>
    <w:rsid w:val="00130E8F"/>
    <w:rsid w:val="001318F3"/>
    <w:rsid w:val="00131905"/>
    <w:rsid w:val="001323C7"/>
    <w:rsid w:val="001324B5"/>
    <w:rsid w:val="001325C6"/>
    <w:rsid w:val="001330CF"/>
    <w:rsid w:val="00133119"/>
    <w:rsid w:val="00133DF5"/>
    <w:rsid w:val="00133E5B"/>
    <w:rsid w:val="00135989"/>
    <w:rsid w:val="00137296"/>
    <w:rsid w:val="001379E6"/>
    <w:rsid w:val="00137D12"/>
    <w:rsid w:val="00140522"/>
    <w:rsid w:val="00140B39"/>
    <w:rsid w:val="00140DC3"/>
    <w:rsid w:val="001410A7"/>
    <w:rsid w:val="00141451"/>
    <w:rsid w:val="00141B0B"/>
    <w:rsid w:val="0014240B"/>
    <w:rsid w:val="001430C3"/>
    <w:rsid w:val="00143515"/>
    <w:rsid w:val="00143545"/>
    <w:rsid w:val="00144BC6"/>
    <w:rsid w:val="00145007"/>
    <w:rsid w:val="00145928"/>
    <w:rsid w:val="00145B16"/>
    <w:rsid w:val="00147EBB"/>
    <w:rsid w:val="00150668"/>
    <w:rsid w:val="00150686"/>
    <w:rsid w:val="00150694"/>
    <w:rsid w:val="00153A61"/>
    <w:rsid w:val="001559FD"/>
    <w:rsid w:val="00156510"/>
    <w:rsid w:val="001605CE"/>
    <w:rsid w:val="001608EC"/>
    <w:rsid w:val="00160B3C"/>
    <w:rsid w:val="00161631"/>
    <w:rsid w:val="00162E89"/>
    <w:rsid w:val="001635BC"/>
    <w:rsid w:val="00164054"/>
    <w:rsid w:val="0016425E"/>
    <w:rsid w:val="0016478F"/>
    <w:rsid w:val="00166FB5"/>
    <w:rsid w:val="00167AB2"/>
    <w:rsid w:val="001717AA"/>
    <w:rsid w:val="001729C3"/>
    <w:rsid w:val="001743EB"/>
    <w:rsid w:val="0017445C"/>
    <w:rsid w:val="0017446C"/>
    <w:rsid w:val="00174EB6"/>
    <w:rsid w:val="00174FD8"/>
    <w:rsid w:val="001753A9"/>
    <w:rsid w:val="00175D29"/>
    <w:rsid w:val="001761F0"/>
    <w:rsid w:val="001764E8"/>
    <w:rsid w:val="00176955"/>
    <w:rsid w:val="00176AA9"/>
    <w:rsid w:val="001779CA"/>
    <w:rsid w:val="001800F8"/>
    <w:rsid w:val="0018069C"/>
    <w:rsid w:val="0018072B"/>
    <w:rsid w:val="001832DF"/>
    <w:rsid w:val="00183381"/>
    <w:rsid w:val="0018346C"/>
    <w:rsid w:val="001834BF"/>
    <w:rsid w:val="00183598"/>
    <w:rsid w:val="001839D5"/>
    <w:rsid w:val="00184980"/>
    <w:rsid w:val="0018576C"/>
    <w:rsid w:val="0018694D"/>
    <w:rsid w:val="00187C5B"/>
    <w:rsid w:val="00190657"/>
    <w:rsid w:val="00191200"/>
    <w:rsid w:val="00191568"/>
    <w:rsid w:val="001920FD"/>
    <w:rsid w:val="00192631"/>
    <w:rsid w:val="00193693"/>
    <w:rsid w:val="001941CD"/>
    <w:rsid w:val="00194371"/>
    <w:rsid w:val="0019472E"/>
    <w:rsid w:val="00194A0D"/>
    <w:rsid w:val="001956B3"/>
    <w:rsid w:val="00196219"/>
    <w:rsid w:val="0019623A"/>
    <w:rsid w:val="001966E5"/>
    <w:rsid w:val="00196DE5"/>
    <w:rsid w:val="0019716A"/>
    <w:rsid w:val="00197A66"/>
    <w:rsid w:val="00197E3A"/>
    <w:rsid w:val="001A118E"/>
    <w:rsid w:val="001A12F7"/>
    <w:rsid w:val="001A2F0A"/>
    <w:rsid w:val="001A4763"/>
    <w:rsid w:val="001A57A2"/>
    <w:rsid w:val="001A6770"/>
    <w:rsid w:val="001A6EF3"/>
    <w:rsid w:val="001A71F3"/>
    <w:rsid w:val="001B0545"/>
    <w:rsid w:val="001B15DB"/>
    <w:rsid w:val="001B1792"/>
    <w:rsid w:val="001B26CC"/>
    <w:rsid w:val="001B3571"/>
    <w:rsid w:val="001B459F"/>
    <w:rsid w:val="001B505B"/>
    <w:rsid w:val="001B50BF"/>
    <w:rsid w:val="001B5644"/>
    <w:rsid w:val="001B5A52"/>
    <w:rsid w:val="001B5F33"/>
    <w:rsid w:val="001B6062"/>
    <w:rsid w:val="001B607A"/>
    <w:rsid w:val="001B64BD"/>
    <w:rsid w:val="001B752B"/>
    <w:rsid w:val="001B7601"/>
    <w:rsid w:val="001B7A25"/>
    <w:rsid w:val="001C0A28"/>
    <w:rsid w:val="001C26D5"/>
    <w:rsid w:val="001C4122"/>
    <w:rsid w:val="001C511B"/>
    <w:rsid w:val="001C65EE"/>
    <w:rsid w:val="001C6D20"/>
    <w:rsid w:val="001C7711"/>
    <w:rsid w:val="001C7978"/>
    <w:rsid w:val="001C7FD4"/>
    <w:rsid w:val="001C7FD7"/>
    <w:rsid w:val="001D001D"/>
    <w:rsid w:val="001D06ED"/>
    <w:rsid w:val="001D0DDA"/>
    <w:rsid w:val="001D16AE"/>
    <w:rsid w:val="001D19EE"/>
    <w:rsid w:val="001D21E2"/>
    <w:rsid w:val="001D2487"/>
    <w:rsid w:val="001D55B5"/>
    <w:rsid w:val="001D750C"/>
    <w:rsid w:val="001D7D5F"/>
    <w:rsid w:val="001E17D0"/>
    <w:rsid w:val="001E190B"/>
    <w:rsid w:val="001E1B38"/>
    <w:rsid w:val="001E1C99"/>
    <w:rsid w:val="001E1D25"/>
    <w:rsid w:val="001E1E8A"/>
    <w:rsid w:val="001E1F67"/>
    <w:rsid w:val="001E2227"/>
    <w:rsid w:val="001E4AB8"/>
    <w:rsid w:val="001E5F2C"/>
    <w:rsid w:val="001E69F1"/>
    <w:rsid w:val="001E6E5C"/>
    <w:rsid w:val="001F0113"/>
    <w:rsid w:val="001F0A1F"/>
    <w:rsid w:val="001F1135"/>
    <w:rsid w:val="001F1378"/>
    <w:rsid w:val="001F139A"/>
    <w:rsid w:val="001F1549"/>
    <w:rsid w:val="001F1A15"/>
    <w:rsid w:val="001F1E6B"/>
    <w:rsid w:val="001F2C39"/>
    <w:rsid w:val="001F35AF"/>
    <w:rsid w:val="001F3D29"/>
    <w:rsid w:val="001F4520"/>
    <w:rsid w:val="001F47C4"/>
    <w:rsid w:val="001F4E0E"/>
    <w:rsid w:val="001F75E7"/>
    <w:rsid w:val="001F7758"/>
    <w:rsid w:val="001F7946"/>
    <w:rsid w:val="002005CE"/>
    <w:rsid w:val="00200665"/>
    <w:rsid w:val="00200DFE"/>
    <w:rsid w:val="002011F5"/>
    <w:rsid w:val="00201E1F"/>
    <w:rsid w:val="00202C64"/>
    <w:rsid w:val="002031D5"/>
    <w:rsid w:val="00203641"/>
    <w:rsid w:val="00206127"/>
    <w:rsid w:val="00206240"/>
    <w:rsid w:val="00206426"/>
    <w:rsid w:val="00206FD4"/>
    <w:rsid w:val="00207949"/>
    <w:rsid w:val="00210C3C"/>
    <w:rsid w:val="00211809"/>
    <w:rsid w:val="00211BB4"/>
    <w:rsid w:val="00213175"/>
    <w:rsid w:val="00214299"/>
    <w:rsid w:val="00214C4F"/>
    <w:rsid w:val="00214F1A"/>
    <w:rsid w:val="002159B0"/>
    <w:rsid w:val="00215AB7"/>
    <w:rsid w:val="0021638B"/>
    <w:rsid w:val="00217954"/>
    <w:rsid w:val="002214ED"/>
    <w:rsid w:val="00221A0E"/>
    <w:rsid w:val="00221AA2"/>
    <w:rsid w:val="00221F3F"/>
    <w:rsid w:val="002221F1"/>
    <w:rsid w:val="002222F1"/>
    <w:rsid w:val="00223725"/>
    <w:rsid w:val="00223F4D"/>
    <w:rsid w:val="00224073"/>
    <w:rsid w:val="002249E3"/>
    <w:rsid w:val="002253BC"/>
    <w:rsid w:val="00225814"/>
    <w:rsid w:val="00227036"/>
    <w:rsid w:val="0022773A"/>
    <w:rsid w:val="00231A44"/>
    <w:rsid w:val="00232012"/>
    <w:rsid w:val="00232E82"/>
    <w:rsid w:val="002334E2"/>
    <w:rsid w:val="00233B29"/>
    <w:rsid w:val="002344D7"/>
    <w:rsid w:val="00236831"/>
    <w:rsid w:val="00237762"/>
    <w:rsid w:val="00237A83"/>
    <w:rsid w:val="00237CFD"/>
    <w:rsid w:val="00240B41"/>
    <w:rsid w:val="00240DF4"/>
    <w:rsid w:val="00241ABB"/>
    <w:rsid w:val="00241F4D"/>
    <w:rsid w:val="0024228F"/>
    <w:rsid w:val="00242BB8"/>
    <w:rsid w:val="00242C82"/>
    <w:rsid w:val="00242E38"/>
    <w:rsid w:val="00242FE2"/>
    <w:rsid w:val="002439A3"/>
    <w:rsid w:val="00243E40"/>
    <w:rsid w:val="00244BDB"/>
    <w:rsid w:val="00245163"/>
    <w:rsid w:val="002459D9"/>
    <w:rsid w:val="002473B0"/>
    <w:rsid w:val="00247EE2"/>
    <w:rsid w:val="00250409"/>
    <w:rsid w:val="0025057A"/>
    <w:rsid w:val="00250ED8"/>
    <w:rsid w:val="0025193E"/>
    <w:rsid w:val="002523DA"/>
    <w:rsid w:val="00252551"/>
    <w:rsid w:val="00252EA1"/>
    <w:rsid w:val="0025490A"/>
    <w:rsid w:val="00254FBC"/>
    <w:rsid w:val="002553BE"/>
    <w:rsid w:val="00255783"/>
    <w:rsid w:val="00255A05"/>
    <w:rsid w:val="00255A8E"/>
    <w:rsid w:val="00255DE9"/>
    <w:rsid w:val="00256E8D"/>
    <w:rsid w:val="002575BB"/>
    <w:rsid w:val="00257846"/>
    <w:rsid w:val="00260DA8"/>
    <w:rsid w:val="00261ADA"/>
    <w:rsid w:val="00262ACB"/>
    <w:rsid w:val="002640A6"/>
    <w:rsid w:val="002654A2"/>
    <w:rsid w:val="002656D6"/>
    <w:rsid w:val="00265B12"/>
    <w:rsid w:val="00265B1C"/>
    <w:rsid w:val="00265CED"/>
    <w:rsid w:val="002661A8"/>
    <w:rsid w:val="002667DC"/>
    <w:rsid w:val="00266933"/>
    <w:rsid w:val="00270743"/>
    <w:rsid w:val="002709C0"/>
    <w:rsid w:val="00271A37"/>
    <w:rsid w:val="00271F56"/>
    <w:rsid w:val="002722DB"/>
    <w:rsid w:val="002724C5"/>
    <w:rsid w:val="0027264E"/>
    <w:rsid w:val="00272B22"/>
    <w:rsid w:val="00272D0E"/>
    <w:rsid w:val="002737BF"/>
    <w:rsid w:val="00274BA0"/>
    <w:rsid w:val="00275164"/>
    <w:rsid w:val="002751D1"/>
    <w:rsid w:val="002752B8"/>
    <w:rsid w:val="0027671A"/>
    <w:rsid w:val="00276B67"/>
    <w:rsid w:val="00276F60"/>
    <w:rsid w:val="00277049"/>
    <w:rsid w:val="00277F30"/>
    <w:rsid w:val="002814C2"/>
    <w:rsid w:val="00281BC1"/>
    <w:rsid w:val="002824A1"/>
    <w:rsid w:val="0028255F"/>
    <w:rsid w:val="0028358C"/>
    <w:rsid w:val="00284905"/>
    <w:rsid w:val="0028514D"/>
    <w:rsid w:val="00285E89"/>
    <w:rsid w:val="00285FB0"/>
    <w:rsid w:val="00286499"/>
    <w:rsid w:val="002878C4"/>
    <w:rsid w:val="00287B7D"/>
    <w:rsid w:val="00287CAE"/>
    <w:rsid w:val="00287D9E"/>
    <w:rsid w:val="002900A6"/>
    <w:rsid w:val="0029121E"/>
    <w:rsid w:val="002924C2"/>
    <w:rsid w:val="0029260A"/>
    <w:rsid w:val="00294462"/>
    <w:rsid w:val="002951D2"/>
    <w:rsid w:val="002969C9"/>
    <w:rsid w:val="00296C23"/>
    <w:rsid w:val="00296E8B"/>
    <w:rsid w:val="002A0D9E"/>
    <w:rsid w:val="002A0EAE"/>
    <w:rsid w:val="002A12C2"/>
    <w:rsid w:val="002A24A7"/>
    <w:rsid w:val="002A25EE"/>
    <w:rsid w:val="002A315D"/>
    <w:rsid w:val="002A3880"/>
    <w:rsid w:val="002A52C5"/>
    <w:rsid w:val="002A52FF"/>
    <w:rsid w:val="002A6548"/>
    <w:rsid w:val="002A7548"/>
    <w:rsid w:val="002A7653"/>
    <w:rsid w:val="002B01AD"/>
    <w:rsid w:val="002B0DB6"/>
    <w:rsid w:val="002B1325"/>
    <w:rsid w:val="002B1860"/>
    <w:rsid w:val="002B1B0C"/>
    <w:rsid w:val="002B2848"/>
    <w:rsid w:val="002B4B2C"/>
    <w:rsid w:val="002B4C9C"/>
    <w:rsid w:val="002B76DD"/>
    <w:rsid w:val="002B7E6C"/>
    <w:rsid w:val="002C110A"/>
    <w:rsid w:val="002C13EC"/>
    <w:rsid w:val="002C1B44"/>
    <w:rsid w:val="002C33F4"/>
    <w:rsid w:val="002C342D"/>
    <w:rsid w:val="002C394E"/>
    <w:rsid w:val="002C49B5"/>
    <w:rsid w:val="002C4C0C"/>
    <w:rsid w:val="002C5488"/>
    <w:rsid w:val="002C77AA"/>
    <w:rsid w:val="002D0519"/>
    <w:rsid w:val="002D08F2"/>
    <w:rsid w:val="002D0D29"/>
    <w:rsid w:val="002D201B"/>
    <w:rsid w:val="002D25F6"/>
    <w:rsid w:val="002D2B97"/>
    <w:rsid w:val="002D3EFD"/>
    <w:rsid w:val="002D44FD"/>
    <w:rsid w:val="002D4FF4"/>
    <w:rsid w:val="002D5084"/>
    <w:rsid w:val="002D54D3"/>
    <w:rsid w:val="002D57C4"/>
    <w:rsid w:val="002D57DF"/>
    <w:rsid w:val="002D5AE7"/>
    <w:rsid w:val="002D659F"/>
    <w:rsid w:val="002D6964"/>
    <w:rsid w:val="002D721A"/>
    <w:rsid w:val="002E0BB4"/>
    <w:rsid w:val="002E1B61"/>
    <w:rsid w:val="002E2229"/>
    <w:rsid w:val="002E251D"/>
    <w:rsid w:val="002E2824"/>
    <w:rsid w:val="002E2B5F"/>
    <w:rsid w:val="002E4F46"/>
    <w:rsid w:val="002E5162"/>
    <w:rsid w:val="002E51B3"/>
    <w:rsid w:val="002E5373"/>
    <w:rsid w:val="002E5712"/>
    <w:rsid w:val="002E605C"/>
    <w:rsid w:val="002E61D9"/>
    <w:rsid w:val="002E6F09"/>
    <w:rsid w:val="002E7645"/>
    <w:rsid w:val="002E777A"/>
    <w:rsid w:val="002E79C8"/>
    <w:rsid w:val="002E7BFE"/>
    <w:rsid w:val="002F00FC"/>
    <w:rsid w:val="002F0E22"/>
    <w:rsid w:val="002F13B2"/>
    <w:rsid w:val="002F2A44"/>
    <w:rsid w:val="002F378F"/>
    <w:rsid w:val="002F3D8E"/>
    <w:rsid w:val="002F6099"/>
    <w:rsid w:val="002F670A"/>
    <w:rsid w:val="002F7752"/>
    <w:rsid w:val="003000C7"/>
    <w:rsid w:val="00301BB4"/>
    <w:rsid w:val="00301CA9"/>
    <w:rsid w:val="00301FEA"/>
    <w:rsid w:val="003029EF"/>
    <w:rsid w:val="0030311F"/>
    <w:rsid w:val="00303B8D"/>
    <w:rsid w:val="003040DF"/>
    <w:rsid w:val="0030425B"/>
    <w:rsid w:val="00304870"/>
    <w:rsid w:val="00304FD1"/>
    <w:rsid w:val="00305409"/>
    <w:rsid w:val="00307C8E"/>
    <w:rsid w:val="00307E36"/>
    <w:rsid w:val="00310F9D"/>
    <w:rsid w:val="00311111"/>
    <w:rsid w:val="00311DB5"/>
    <w:rsid w:val="00312771"/>
    <w:rsid w:val="00312A36"/>
    <w:rsid w:val="003130A2"/>
    <w:rsid w:val="00313A78"/>
    <w:rsid w:val="00313BA3"/>
    <w:rsid w:val="00313C62"/>
    <w:rsid w:val="00314072"/>
    <w:rsid w:val="0031532A"/>
    <w:rsid w:val="00315B43"/>
    <w:rsid w:val="00316F86"/>
    <w:rsid w:val="003179D7"/>
    <w:rsid w:val="00317B7A"/>
    <w:rsid w:val="003209A0"/>
    <w:rsid w:val="003209C8"/>
    <w:rsid w:val="00322063"/>
    <w:rsid w:val="003221B0"/>
    <w:rsid w:val="003226E2"/>
    <w:rsid w:val="00322850"/>
    <w:rsid w:val="00322D83"/>
    <w:rsid w:val="003247D9"/>
    <w:rsid w:val="00325081"/>
    <w:rsid w:val="003257E3"/>
    <w:rsid w:val="00325911"/>
    <w:rsid w:val="00325A4F"/>
    <w:rsid w:val="00326A21"/>
    <w:rsid w:val="003270C2"/>
    <w:rsid w:val="00327130"/>
    <w:rsid w:val="003277EC"/>
    <w:rsid w:val="0032796B"/>
    <w:rsid w:val="00327DEA"/>
    <w:rsid w:val="00331417"/>
    <w:rsid w:val="00331C4F"/>
    <w:rsid w:val="00332AE8"/>
    <w:rsid w:val="00333C18"/>
    <w:rsid w:val="00334A06"/>
    <w:rsid w:val="003355BE"/>
    <w:rsid w:val="00335F65"/>
    <w:rsid w:val="00336017"/>
    <w:rsid w:val="00340148"/>
    <w:rsid w:val="00340744"/>
    <w:rsid w:val="00341CCD"/>
    <w:rsid w:val="0034243E"/>
    <w:rsid w:val="00343162"/>
    <w:rsid w:val="003434D5"/>
    <w:rsid w:val="00343B00"/>
    <w:rsid w:val="00343E67"/>
    <w:rsid w:val="00343F7F"/>
    <w:rsid w:val="00344BDF"/>
    <w:rsid w:val="003451F5"/>
    <w:rsid w:val="0034723F"/>
    <w:rsid w:val="003473D4"/>
    <w:rsid w:val="00347433"/>
    <w:rsid w:val="00347E8B"/>
    <w:rsid w:val="0035211A"/>
    <w:rsid w:val="003535CE"/>
    <w:rsid w:val="0035391C"/>
    <w:rsid w:val="00354543"/>
    <w:rsid w:val="003545E4"/>
    <w:rsid w:val="00354CF9"/>
    <w:rsid w:val="003550CC"/>
    <w:rsid w:val="0035517F"/>
    <w:rsid w:val="00355F74"/>
    <w:rsid w:val="003562F6"/>
    <w:rsid w:val="003568F2"/>
    <w:rsid w:val="00356ED7"/>
    <w:rsid w:val="00357806"/>
    <w:rsid w:val="00357E7D"/>
    <w:rsid w:val="00360513"/>
    <w:rsid w:val="0036084F"/>
    <w:rsid w:val="00361364"/>
    <w:rsid w:val="00361BD9"/>
    <w:rsid w:val="00361F4B"/>
    <w:rsid w:val="003620C4"/>
    <w:rsid w:val="003624B6"/>
    <w:rsid w:val="00363FC4"/>
    <w:rsid w:val="00366799"/>
    <w:rsid w:val="00367017"/>
    <w:rsid w:val="0036796D"/>
    <w:rsid w:val="003729A4"/>
    <w:rsid w:val="00373FD0"/>
    <w:rsid w:val="00375C6F"/>
    <w:rsid w:val="003764E7"/>
    <w:rsid w:val="00377970"/>
    <w:rsid w:val="00377FA1"/>
    <w:rsid w:val="003818C0"/>
    <w:rsid w:val="00381F49"/>
    <w:rsid w:val="00381FA4"/>
    <w:rsid w:val="003825CD"/>
    <w:rsid w:val="003828C9"/>
    <w:rsid w:val="00382C0B"/>
    <w:rsid w:val="0038321C"/>
    <w:rsid w:val="003836DE"/>
    <w:rsid w:val="003836E3"/>
    <w:rsid w:val="003836F3"/>
    <w:rsid w:val="00384011"/>
    <w:rsid w:val="0038641D"/>
    <w:rsid w:val="0038641E"/>
    <w:rsid w:val="003864D6"/>
    <w:rsid w:val="00387004"/>
    <w:rsid w:val="003902A7"/>
    <w:rsid w:val="00392EDA"/>
    <w:rsid w:val="00392F83"/>
    <w:rsid w:val="00392FE3"/>
    <w:rsid w:val="0039343E"/>
    <w:rsid w:val="003941CF"/>
    <w:rsid w:val="00394481"/>
    <w:rsid w:val="00395F2E"/>
    <w:rsid w:val="00395FF3"/>
    <w:rsid w:val="00396323"/>
    <w:rsid w:val="00396B55"/>
    <w:rsid w:val="00396C02"/>
    <w:rsid w:val="00396EE2"/>
    <w:rsid w:val="003A0118"/>
    <w:rsid w:val="003A088E"/>
    <w:rsid w:val="003A160F"/>
    <w:rsid w:val="003A1DE5"/>
    <w:rsid w:val="003A24CF"/>
    <w:rsid w:val="003A3654"/>
    <w:rsid w:val="003A458B"/>
    <w:rsid w:val="003A4D5F"/>
    <w:rsid w:val="003A5164"/>
    <w:rsid w:val="003A517A"/>
    <w:rsid w:val="003A636F"/>
    <w:rsid w:val="003A7648"/>
    <w:rsid w:val="003B0875"/>
    <w:rsid w:val="003B1402"/>
    <w:rsid w:val="003B2905"/>
    <w:rsid w:val="003B3235"/>
    <w:rsid w:val="003B3F00"/>
    <w:rsid w:val="003B4054"/>
    <w:rsid w:val="003B4661"/>
    <w:rsid w:val="003B6BB2"/>
    <w:rsid w:val="003B77AF"/>
    <w:rsid w:val="003B78FE"/>
    <w:rsid w:val="003B7AA6"/>
    <w:rsid w:val="003B7BB8"/>
    <w:rsid w:val="003C121B"/>
    <w:rsid w:val="003C2360"/>
    <w:rsid w:val="003C267E"/>
    <w:rsid w:val="003C2DEB"/>
    <w:rsid w:val="003C3408"/>
    <w:rsid w:val="003C3B9F"/>
    <w:rsid w:val="003C3CA2"/>
    <w:rsid w:val="003C420D"/>
    <w:rsid w:val="003C4731"/>
    <w:rsid w:val="003C5034"/>
    <w:rsid w:val="003C55B4"/>
    <w:rsid w:val="003C6082"/>
    <w:rsid w:val="003C6A0B"/>
    <w:rsid w:val="003C7AEC"/>
    <w:rsid w:val="003D33E1"/>
    <w:rsid w:val="003D3AB8"/>
    <w:rsid w:val="003D50DE"/>
    <w:rsid w:val="003D5635"/>
    <w:rsid w:val="003D5E86"/>
    <w:rsid w:val="003D61B2"/>
    <w:rsid w:val="003D73F1"/>
    <w:rsid w:val="003D7E61"/>
    <w:rsid w:val="003E0163"/>
    <w:rsid w:val="003E15F3"/>
    <w:rsid w:val="003E27F7"/>
    <w:rsid w:val="003E338A"/>
    <w:rsid w:val="003E5469"/>
    <w:rsid w:val="003E5480"/>
    <w:rsid w:val="003E5B87"/>
    <w:rsid w:val="003E5FC9"/>
    <w:rsid w:val="003E68EE"/>
    <w:rsid w:val="003E70AC"/>
    <w:rsid w:val="003F02D0"/>
    <w:rsid w:val="003F2168"/>
    <w:rsid w:val="003F280E"/>
    <w:rsid w:val="003F2B64"/>
    <w:rsid w:val="003F358E"/>
    <w:rsid w:val="003F3AB8"/>
    <w:rsid w:val="003F462A"/>
    <w:rsid w:val="003F5C99"/>
    <w:rsid w:val="003F5FA8"/>
    <w:rsid w:val="003F798A"/>
    <w:rsid w:val="00400250"/>
    <w:rsid w:val="00400992"/>
    <w:rsid w:val="00401BD3"/>
    <w:rsid w:val="00402516"/>
    <w:rsid w:val="00402AD7"/>
    <w:rsid w:val="00402D9B"/>
    <w:rsid w:val="004064F2"/>
    <w:rsid w:val="00407E8E"/>
    <w:rsid w:val="00410AF2"/>
    <w:rsid w:val="00411304"/>
    <w:rsid w:val="0041214E"/>
    <w:rsid w:val="00412452"/>
    <w:rsid w:val="004125B9"/>
    <w:rsid w:val="00413E76"/>
    <w:rsid w:val="00414870"/>
    <w:rsid w:val="0041517F"/>
    <w:rsid w:val="00417171"/>
    <w:rsid w:val="00417DF1"/>
    <w:rsid w:val="00417F0C"/>
    <w:rsid w:val="004207D3"/>
    <w:rsid w:val="0042229C"/>
    <w:rsid w:val="00423091"/>
    <w:rsid w:val="00423B4A"/>
    <w:rsid w:val="00424BC3"/>
    <w:rsid w:val="004272FB"/>
    <w:rsid w:val="00427413"/>
    <w:rsid w:val="00430211"/>
    <w:rsid w:val="00430698"/>
    <w:rsid w:val="00430A51"/>
    <w:rsid w:val="004310C3"/>
    <w:rsid w:val="0043181A"/>
    <w:rsid w:val="0043199B"/>
    <w:rsid w:val="004328F2"/>
    <w:rsid w:val="00435241"/>
    <w:rsid w:val="004353C7"/>
    <w:rsid w:val="004358D5"/>
    <w:rsid w:val="0043700B"/>
    <w:rsid w:val="00437262"/>
    <w:rsid w:val="0043731B"/>
    <w:rsid w:val="00440482"/>
    <w:rsid w:val="00440769"/>
    <w:rsid w:val="00440B28"/>
    <w:rsid w:val="00441FD3"/>
    <w:rsid w:val="004422D7"/>
    <w:rsid w:val="00442BE5"/>
    <w:rsid w:val="004445DA"/>
    <w:rsid w:val="00444D30"/>
    <w:rsid w:val="0044559F"/>
    <w:rsid w:val="00445646"/>
    <w:rsid w:val="00446B17"/>
    <w:rsid w:val="00446C6D"/>
    <w:rsid w:val="00446CDC"/>
    <w:rsid w:val="00447A8C"/>
    <w:rsid w:val="0045034D"/>
    <w:rsid w:val="004505C6"/>
    <w:rsid w:val="00450DD0"/>
    <w:rsid w:val="00450DDF"/>
    <w:rsid w:val="004513DA"/>
    <w:rsid w:val="00451D7E"/>
    <w:rsid w:val="00451F30"/>
    <w:rsid w:val="00452745"/>
    <w:rsid w:val="00452FA5"/>
    <w:rsid w:val="00453A2C"/>
    <w:rsid w:val="00453CB1"/>
    <w:rsid w:val="00454E35"/>
    <w:rsid w:val="00455260"/>
    <w:rsid w:val="00455625"/>
    <w:rsid w:val="004562B7"/>
    <w:rsid w:val="004577F0"/>
    <w:rsid w:val="00461159"/>
    <w:rsid w:val="00462DD3"/>
    <w:rsid w:val="00464EAD"/>
    <w:rsid w:val="00465001"/>
    <w:rsid w:val="00465F44"/>
    <w:rsid w:val="0047088D"/>
    <w:rsid w:val="00471572"/>
    <w:rsid w:val="00471F3A"/>
    <w:rsid w:val="0047241A"/>
    <w:rsid w:val="004729D4"/>
    <w:rsid w:val="00473FE5"/>
    <w:rsid w:val="00474DCB"/>
    <w:rsid w:val="00474E62"/>
    <w:rsid w:val="00475E53"/>
    <w:rsid w:val="00480749"/>
    <w:rsid w:val="00481652"/>
    <w:rsid w:val="0048165A"/>
    <w:rsid w:val="00482345"/>
    <w:rsid w:val="004828B4"/>
    <w:rsid w:val="00482DD8"/>
    <w:rsid w:val="00483E82"/>
    <w:rsid w:val="004845B1"/>
    <w:rsid w:val="004868DD"/>
    <w:rsid w:val="00487E45"/>
    <w:rsid w:val="004902FB"/>
    <w:rsid w:val="004923AC"/>
    <w:rsid w:val="004928B4"/>
    <w:rsid w:val="00492BE1"/>
    <w:rsid w:val="00495841"/>
    <w:rsid w:val="004965A3"/>
    <w:rsid w:val="00497ACB"/>
    <w:rsid w:val="004A0F2C"/>
    <w:rsid w:val="004A1ABA"/>
    <w:rsid w:val="004A2237"/>
    <w:rsid w:val="004A2AFC"/>
    <w:rsid w:val="004A2BE9"/>
    <w:rsid w:val="004A31BA"/>
    <w:rsid w:val="004A39B0"/>
    <w:rsid w:val="004A4BF4"/>
    <w:rsid w:val="004A591D"/>
    <w:rsid w:val="004A6994"/>
    <w:rsid w:val="004A6DA0"/>
    <w:rsid w:val="004A7365"/>
    <w:rsid w:val="004B0897"/>
    <w:rsid w:val="004B155C"/>
    <w:rsid w:val="004B23A9"/>
    <w:rsid w:val="004B2A06"/>
    <w:rsid w:val="004B30A3"/>
    <w:rsid w:val="004B31C3"/>
    <w:rsid w:val="004B3304"/>
    <w:rsid w:val="004B37BF"/>
    <w:rsid w:val="004B4163"/>
    <w:rsid w:val="004B5D4C"/>
    <w:rsid w:val="004B7856"/>
    <w:rsid w:val="004B7AC6"/>
    <w:rsid w:val="004C073A"/>
    <w:rsid w:val="004C1234"/>
    <w:rsid w:val="004C25AA"/>
    <w:rsid w:val="004C2C8A"/>
    <w:rsid w:val="004C3A19"/>
    <w:rsid w:val="004C3EAA"/>
    <w:rsid w:val="004C53CD"/>
    <w:rsid w:val="004C7129"/>
    <w:rsid w:val="004C7C9D"/>
    <w:rsid w:val="004C7EAF"/>
    <w:rsid w:val="004D0747"/>
    <w:rsid w:val="004D10A5"/>
    <w:rsid w:val="004D2D30"/>
    <w:rsid w:val="004D3193"/>
    <w:rsid w:val="004D39B5"/>
    <w:rsid w:val="004D3EF5"/>
    <w:rsid w:val="004D4A3E"/>
    <w:rsid w:val="004D4A7E"/>
    <w:rsid w:val="004D50CD"/>
    <w:rsid w:val="004D5493"/>
    <w:rsid w:val="004D5869"/>
    <w:rsid w:val="004D5909"/>
    <w:rsid w:val="004D5A5D"/>
    <w:rsid w:val="004D723C"/>
    <w:rsid w:val="004D7A19"/>
    <w:rsid w:val="004E038C"/>
    <w:rsid w:val="004E0392"/>
    <w:rsid w:val="004E0944"/>
    <w:rsid w:val="004E0CBD"/>
    <w:rsid w:val="004E2495"/>
    <w:rsid w:val="004E24DB"/>
    <w:rsid w:val="004E2EED"/>
    <w:rsid w:val="004E2FCD"/>
    <w:rsid w:val="004E5BE6"/>
    <w:rsid w:val="004E61AF"/>
    <w:rsid w:val="004E652E"/>
    <w:rsid w:val="004E6F84"/>
    <w:rsid w:val="004E725E"/>
    <w:rsid w:val="004F0519"/>
    <w:rsid w:val="004F0B27"/>
    <w:rsid w:val="004F54B5"/>
    <w:rsid w:val="004F5FB2"/>
    <w:rsid w:val="004F743C"/>
    <w:rsid w:val="004F7E08"/>
    <w:rsid w:val="00501FFA"/>
    <w:rsid w:val="00502D72"/>
    <w:rsid w:val="00502F10"/>
    <w:rsid w:val="0050371A"/>
    <w:rsid w:val="005041CD"/>
    <w:rsid w:val="00504DE6"/>
    <w:rsid w:val="00504FE5"/>
    <w:rsid w:val="00505857"/>
    <w:rsid w:val="00505BB2"/>
    <w:rsid w:val="0050649D"/>
    <w:rsid w:val="00506C4B"/>
    <w:rsid w:val="00507552"/>
    <w:rsid w:val="00507591"/>
    <w:rsid w:val="005076A1"/>
    <w:rsid w:val="00510501"/>
    <w:rsid w:val="0051051C"/>
    <w:rsid w:val="00510705"/>
    <w:rsid w:val="005107C4"/>
    <w:rsid w:val="00510A75"/>
    <w:rsid w:val="00510B38"/>
    <w:rsid w:val="00510B43"/>
    <w:rsid w:val="00510E93"/>
    <w:rsid w:val="00511288"/>
    <w:rsid w:val="00511943"/>
    <w:rsid w:val="00513356"/>
    <w:rsid w:val="00513410"/>
    <w:rsid w:val="005135D9"/>
    <w:rsid w:val="0051491F"/>
    <w:rsid w:val="00514C22"/>
    <w:rsid w:val="005155C6"/>
    <w:rsid w:val="00515FA8"/>
    <w:rsid w:val="00517B54"/>
    <w:rsid w:val="00520446"/>
    <w:rsid w:val="005206E0"/>
    <w:rsid w:val="00520EAA"/>
    <w:rsid w:val="0052297F"/>
    <w:rsid w:val="0052355B"/>
    <w:rsid w:val="00523D34"/>
    <w:rsid w:val="00525E83"/>
    <w:rsid w:val="00526192"/>
    <w:rsid w:val="0052626C"/>
    <w:rsid w:val="00526EB6"/>
    <w:rsid w:val="0052740A"/>
    <w:rsid w:val="00530235"/>
    <w:rsid w:val="005310B0"/>
    <w:rsid w:val="00531C09"/>
    <w:rsid w:val="00532C7E"/>
    <w:rsid w:val="0053313E"/>
    <w:rsid w:val="005336E6"/>
    <w:rsid w:val="00533F59"/>
    <w:rsid w:val="00534726"/>
    <w:rsid w:val="005347CE"/>
    <w:rsid w:val="00534F2A"/>
    <w:rsid w:val="00535877"/>
    <w:rsid w:val="00535992"/>
    <w:rsid w:val="0053605A"/>
    <w:rsid w:val="005365B9"/>
    <w:rsid w:val="00540022"/>
    <w:rsid w:val="00540392"/>
    <w:rsid w:val="00540B83"/>
    <w:rsid w:val="00540DD8"/>
    <w:rsid w:val="00541EDF"/>
    <w:rsid w:val="005421D6"/>
    <w:rsid w:val="0054290A"/>
    <w:rsid w:val="005429DE"/>
    <w:rsid w:val="0054391C"/>
    <w:rsid w:val="00543B3B"/>
    <w:rsid w:val="00544DFD"/>
    <w:rsid w:val="0054566C"/>
    <w:rsid w:val="005458D3"/>
    <w:rsid w:val="005459F4"/>
    <w:rsid w:val="005463DC"/>
    <w:rsid w:val="0054672B"/>
    <w:rsid w:val="00550C15"/>
    <w:rsid w:val="00551591"/>
    <w:rsid w:val="00551628"/>
    <w:rsid w:val="005516DF"/>
    <w:rsid w:val="005522D9"/>
    <w:rsid w:val="0055252C"/>
    <w:rsid w:val="005537BB"/>
    <w:rsid w:val="00553CCD"/>
    <w:rsid w:val="00554B73"/>
    <w:rsid w:val="0055585F"/>
    <w:rsid w:val="005559AA"/>
    <w:rsid w:val="005567C7"/>
    <w:rsid w:val="00560422"/>
    <w:rsid w:val="005608CE"/>
    <w:rsid w:val="00560982"/>
    <w:rsid w:val="005619B5"/>
    <w:rsid w:val="00562141"/>
    <w:rsid w:val="00563F95"/>
    <w:rsid w:val="00564789"/>
    <w:rsid w:val="005658EF"/>
    <w:rsid w:val="00565CBA"/>
    <w:rsid w:val="00565CF9"/>
    <w:rsid w:val="00565F2E"/>
    <w:rsid w:val="00565F99"/>
    <w:rsid w:val="00566441"/>
    <w:rsid w:val="0056692E"/>
    <w:rsid w:val="00567527"/>
    <w:rsid w:val="0056758B"/>
    <w:rsid w:val="00567B19"/>
    <w:rsid w:val="00570BCA"/>
    <w:rsid w:val="00571F66"/>
    <w:rsid w:val="005720E9"/>
    <w:rsid w:val="00572690"/>
    <w:rsid w:val="0057311E"/>
    <w:rsid w:val="0057354F"/>
    <w:rsid w:val="005743BD"/>
    <w:rsid w:val="00575D87"/>
    <w:rsid w:val="0057793F"/>
    <w:rsid w:val="005800A8"/>
    <w:rsid w:val="005801DB"/>
    <w:rsid w:val="00580516"/>
    <w:rsid w:val="0058086C"/>
    <w:rsid w:val="00581BB2"/>
    <w:rsid w:val="00583395"/>
    <w:rsid w:val="00585150"/>
    <w:rsid w:val="005855DA"/>
    <w:rsid w:val="005865E1"/>
    <w:rsid w:val="00586E34"/>
    <w:rsid w:val="00586EF6"/>
    <w:rsid w:val="0058784F"/>
    <w:rsid w:val="0058788F"/>
    <w:rsid w:val="00587D20"/>
    <w:rsid w:val="00591E1C"/>
    <w:rsid w:val="0059373D"/>
    <w:rsid w:val="00593754"/>
    <w:rsid w:val="00593873"/>
    <w:rsid w:val="00593938"/>
    <w:rsid w:val="00594BF1"/>
    <w:rsid w:val="005951EA"/>
    <w:rsid w:val="0059592E"/>
    <w:rsid w:val="00596A35"/>
    <w:rsid w:val="00597511"/>
    <w:rsid w:val="00597D04"/>
    <w:rsid w:val="00597F5B"/>
    <w:rsid w:val="005A034B"/>
    <w:rsid w:val="005A0510"/>
    <w:rsid w:val="005A0538"/>
    <w:rsid w:val="005A1C54"/>
    <w:rsid w:val="005A1E5C"/>
    <w:rsid w:val="005A2D9A"/>
    <w:rsid w:val="005A3156"/>
    <w:rsid w:val="005A3BC7"/>
    <w:rsid w:val="005A3EC1"/>
    <w:rsid w:val="005A3F46"/>
    <w:rsid w:val="005A47F2"/>
    <w:rsid w:val="005A5EB6"/>
    <w:rsid w:val="005A6817"/>
    <w:rsid w:val="005B0085"/>
    <w:rsid w:val="005B0CBD"/>
    <w:rsid w:val="005B0D2A"/>
    <w:rsid w:val="005B1B00"/>
    <w:rsid w:val="005B2137"/>
    <w:rsid w:val="005B2E21"/>
    <w:rsid w:val="005B310F"/>
    <w:rsid w:val="005B3477"/>
    <w:rsid w:val="005B3B87"/>
    <w:rsid w:val="005B425A"/>
    <w:rsid w:val="005B4355"/>
    <w:rsid w:val="005B4FE1"/>
    <w:rsid w:val="005B7CBD"/>
    <w:rsid w:val="005C0182"/>
    <w:rsid w:val="005C1D00"/>
    <w:rsid w:val="005C1D6B"/>
    <w:rsid w:val="005C2016"/>
    <w:rsid w:val="005C39E7"/>
    <w:rsid w:val="005C4438"/>
    <w:rsid w:val="005C48A3"/>
    <w:rsid w:val="005C4BD6"/>
    <w:rsid w:val="005C5D8D"/>
    <w:rsid w:val="005C5E08"/>
    <w:rsid w:val="005C60F8"/>
    <w:rsid w:val="005C6ECB"/>
    <w:rsid w:val="005C73BF"/>
    <w:rsid w:val="005D1087"/>
    <w:rsid w:val="005D229D"/>
    <w:rsid w:val="005D24EE"/>
    <w:rsid w:val="005D37D2"/>
    <w:rsid w:val="005D390C"/>
    <w:rsid w:val="005D3DD1"/>
    <w:rsid w:val="005D4098"/>
    <w:rsid w:val="005D4615"/>
    <w:rsid w:val="005D494C"/>
    <w:rsid w:val="005D55C3"/>
    <w:rsid w:val="005D63E1"/>
    <w:rsid w:val="005D6B1B"/>
    <w:rsid w:val="005D6D33"/>
    <w:rsid w:val="005D7DC6"/>
    <w:rsid w:val="005E0D70"/>
    <w:rsid w:val="005E0DD7"/>
    <w:rsid w:val="005E122C"/>
    <w:rsid w:val="005E2BA7"/>
    <w:rsid w:val="005E3113"/>
    <w:rsid w:val="005E3149"/>
    <w:rsid w:val="005E3C6E"/>
    <w:rsid w:val="005E46C4"/>
    <w:rsid w:val="005E479E"/>
    <w:rsid w:val="005E5A30"/>
    <w:rsid w:val="005E6CC1"/>
    <w:rsid w:val="005E762D"/>
    <w:rsid w:val="005F0A62"/>
    <w:rsid w:val="005F0E4F"/>
    <w:rsid w:val="005F132A"/>
    <w:rsid w:val="005F17FD"/>
    <w:rsid w:val="005F2054"/>
    <w:rsid w:val="005F2CBD"/>
    <w:rsid w:val="005F375F"/>
    <w:rsid w:val="005F4054"/>
    <w:rsid w:val="005F4265"/>
    <w:rsid w:val="005F5898"/>
    <w:rsid w:val="005F5AEB"/>
    <w:rsid w:val="005F6006"/>
    <w:rsid w:val="005F654B"/>
    <w:rsid w:val="005F6D64"/>
    <w:rsid w:val="005F7EC6"/>
    <w:rsid w:val="006011C2"/>
    <w:rsid w:val="00604A86"/>
    <w:rsid w:val="00604B17"/>
    <w:rsid w:val="00604DE8"/>
    <w:rsid w:val="00605C61"/>
    <w:rsid w:val="006076F7"/>
    <w:rsid w:val="006118EA"/>
    <w:rsid w:val="0061355D"/>
    <w:rsid w:val="00613597"/>
    <w:rsid w:val="006152A4"/>
    <w:rsid w:val="006154F8"/>
    <w:rsid w:val="00616330"/>
    <w:rsid w:val="0062008D"/>
    <w:rsid w:val="006200BE"/>
    <w:rsid w:val="00622186"/>
    <w:rsid w:val="006245B8"/>
    <w:rsid w:val="00624914"/>
    <w:rsid w:val="00626206"/>
    <w:rsid w:val="006272F5"/>
    <w:rsid w:val="00627673"/>
    <w:rsid w:val="00627DD1"/>
    <w:rsid w:val="0063011D"/>
    <w:rsid w:val="00630D94"/>
    <w:rsid w:val="006315B8"/>
    <w:rsid w:val="006327C1"/>
    <w:rsid w:val="006327DF"/>
    <w:rsid w:val="00633D8B"/>
    <w:rsid w:val="0063439A"/>
    <w:rsid w:val="0063467A"/>
    <w:rsid w:val="00634BD9"/>
    <w:rsid w:val="0063503E"/>
    <w:rsid w:val="00635105"/>
    <w:rsid w:val="0063532C"/>
    <w:rsid w:val="0063567A"/>
    <w:rsid w:val="006364E4"/>
    <w:rsid w:val="00636D0F"/>
    <w:rsid w:val="00637520"/>
    <w:rsid w:val="006375E2"/>
    <w:rsid w:val="00637853"/>
    <w:rsid w:val="006407C5"/>
    <w:rsid w:val="00640FA6"/>
    <w:rsid w:val="0064103C"/>
    <w:rsid w:val="00641EBF"/>
    <w:rsid w:val="00642770"/>
    <w:rsid w:val="00643AA1"/>
    <w:rsid w:val="00643C72"/>
    <w:rsid w:val="00645594"/>
    <w:rsid w:val="0064565A"/>
    <w:rsid w:val="00645F4C"/>
    <w:rsid w:val="00646315"/>
    <w:rsid w:val="0065075E"/>
    <w:rsid w:val="006513CC"/>
    <w:rsid w:val="00651853"/>
    <w:rsid w:val="00651FB6"/>
    <w:rsid w:val="0065248E"/>
    <w:rsid w:val="0065306A"/>
    <w:rsid w:val="00653866"/>
    <w:rsid w:val="00654138"/>
    <w:rsid w:val="0065439A"/>
    <w:rsid w:val="006543DC"/>
    <w:rsid w:val="00654AD0"/>
    <w:rsid w:val="00654D32"/>
    <w:rsid w:val="00656665"/>
    <w:rsid w:val="0065689D"/>
    <w:rsid w:val="00657686"/>
    <w:rsid w:val="00660F22"/>
    <w:rsid w:val="00661367"/>
    <w:rsid w:val="00663022"/>
    <w:rsid w:val="00663A10"/>
    <w:rsid w:val="00663D69"/>
    <w:rsid w:val="00663EEC"/>
    <w:rsid w:val="006641FB"/>
    <w:rsid w:val="006655FF"/>
    <w:rsid w:val="0066644B"/>
    <w:rsid w:val="0066688D"/>
    <w:rsid w:val="00667756"/>
    <w:rsid w:val="00670418"/>
    <w:rsid w:val="0067189E"/>
    <w:rsid w:val="0067209F"/>
    <w:rsid w:val="00672C6D"/>
    <w:rsid w:val="0067343A"/>
    <w:rsid w:val="006740FE"/>
    <w:rsid w:val="00675341"/>
    <w:rsid w:val="00675812"/>
    <w:rsid w:val="006771AD"/>
    <w:rsid w:val="0067731D"/>
    <w:rsid w:val="00680D77"/>
    <w:rsid w:val="00681A2F"/>
    <w:rsid w:val="00683472"/>
    <w:rsid w:val="0068482B"/>
    <w:rsid w:val="00685C3A"/>
    <w:rsid w:val="0069074B"/>
    <w:rsid w:val="0069084B"/>
    <w:rsid w:val="00690C6F"/>
    <w:rsid w:val="0069191B"/>
    <w:rsid w:val="00691BE0"/>
    <w:rsid w:val="00693257"/>
    <w:rsid w:val="006933F8"/>
    <w:rsid w:val="006941A3"/>
    <w:rsid w:val="0069489B"/>
    <w:rsid w:val="00694C72"/>
    <w:rsid w:val="00694E66"/>
    <w:rsid w:val="00695106"/>
    <w:rsid w:val="006953B1"/>
    <w:rsid w:val="00696DE1"/>
    <w:rsid w:val="006A01DE"/>
    <w:rsid w:val="006A0A34"/>
    <w:rsid w:val="006A102C"/>
    <w:rsid w:val="006A2FB2"/>
    <w:rsid w:val="006A3941"/>
    <w:rsid w:val="006A40EB"/>
    <w:rsid w:val="006A60AB"/>
    <w:rsid w:val="006A6FB7"/>
    <w:rsid w:val="006B07CA"/>
    <w:rsid w:val="006B07E4"/>
    <w:rsid w:val="006B114A"/>
    <w:rsid w:val="006B12E6"/>
    <w:rsid w:val="006B1488"/>
    <w:rsid w:val="006B1C34"/>
    <w:rsid w:val="006B1E46"/>
    <w:rsid w:val="006B24D6"/>
    <w:rsid w:val="006B2B0D"/>
    <w:rsid w:val="006B460D"/>
    <w:rsid w:val="006B4AC3"/>
    <w:rsid w:val="006B4EFE"/>
    <w:rsid w:val="006B54CB"/>
    <w:rsid w:val="006B575E"/>
    <w:rsid w:val="006B7E76"/>
    <w:rsid w:val="006C0585"/>
    <w:rsid w:val="006C06E6"/>
    <w:rsid w:val="006C0EAE"/>
    <w:rsid w:val="006C14BA"/>
    <w:rsid w:val="006C1D52"/>
    <w:rsid w:val="006C1DBE"/>
    <w:rsid w:val="006C1E6D"/>
    <w:rsid w:val="006C2359"/>
    <w:rsid w:val="006C25A2"/>
    <w:rsid w:val="006C28E3"/>
    <w:rsid w:val="006C3FCA"/>
    <w:rsid w:val="006C423A"/>
    <w:rsid w:val="006C49D0"/>
    <w:rsid w:val="006C5561"/>
    <w:rsid w:val="006C564C"/>
    <w:rsid w:val="006C7404"/>
    <w:rsid w:val="006C770D"/>
    <w:rsid w:val="006C796F"/>
    <w:rsid w:val="006D08CC"/>
    <w:rsid w:val="006D0DDC"/>
    <w:rsid w:val="006D1075"/>
    <w:rsid w:val="006D3EB3"/>
    <w:rsid w:val="006D3FF1"/>
    <w:rsid w:val="006D43C8"/>
    <w:rsid w:val="006D5572"/>
    <w:rsid w:val="006D57DA"/>
    <w:rsid w:val="006D7D41"/>
    <w:rsid w:val="006E056E"/>
    <w:rsid w:val="006E0805"/>
    <w:rsid w:val="006E09A2"/>
    <w:rsid w:val="006E16F8"/>
    <w:rsid w:val="006E3A69"/>
    <w:rsid w:val="006E4977"/>
    <w:rsid w:val="006E4D76"/>
    <w:rsid w:val="006E511D"/>
    <w:rsid w:val="006E6080"/>
    <w:rsid w:val="006E7A51"/>
    <w:rsid w:val="006F1DD7"/>
    <w:rsid w:val="006F3280"/>
    <w:rsid w:val="006F3397"/>
    <w:rsid w:val="006F385E"/>
    <w:rsid w:val="006F3B6E"/>
    <w:rsid w:val="006F4137"/>
    <w:rsid w:val="006F5210"/>
    <w:rsid w:val="006F6250"/>
    <w:rsid w:val="006F6C16"/>
    <w:rsid w:val="006F74D7"/>
    <w:rsid w:val="0070016B"/>
    <w:rsid w:val="00700DAE"/>
    <w:rsid w:val="00701FA8"/>
    <w:rsid w:val="0070313D"/>
    <w:rsid w:val="00703E93"/>
    <w:rsid w:val="007049E1"/>
    <w:rsid w:val="00706E26"/>
    <w:rsid w:val="00710AFA"/>
    <w:rsid w:val="0071351F"/>
    <w:rsid w:val="0071538A"/>
    <w:rsid w:val="007157E4"/>
    <w:rsid w:val="00715C0F"/>
    <w:rsid w:val="00715F4C"/>
    <w:rsid w:val="0071747C"/>
    <w:rsid w:val="007174B8"/>
    <w:rsid w:val="00721383"/>
    <w:rsid w:val="007216AF"/>
    <w:rsid w:val="00721E17"/>
    <w:rsid w:val="00722401"/>
    <w:rsid w:val="0072244B"/>
    <w:rsid w:val="0072495A"/>
    <w:rsid w:val="00725FED"/>
    <w:rsid w:val="007269CF"/>
    <w:rsid w:val="00727112"/>
    <w:rsid w:val="00730C6B"/>
    <w:rsid w:val="007313DC"/>
    <w:rsid w:val="007314C7"/>
    <w:rsid w:val="00731630"/>
    <w:rsid w:val="007319BE"/>
    <w:rsid w:val="00733657"/>
    <w:rsid w:val="00733F68"/>
    <w:rsid w:val="00734403"/>
    <w:rsid w:val="00734549"/>
    <w:rsid w:val="00735B24"/>
    <w:rsid w:val="00737EB7"/>
    <w:rsid w:val="0074104B"/>
    <w:rsid w:val="00741AAA"/>
    <w:rsid w:val="0074218C"/>
    <w:rsid w:val="00742523"/>
    <w:rsid w:val="00742E40"/>
    <w:rsid w:val="00743B61"/>
    <w:rsid w:val="00743F79"/>
    <w:rsid w:val="00744ED5"/>
    <w:rsid w:val="0074513A"/>
    <w:rsid w:val="007457FC"/>
    <w:rsid w:val="00746D3F"/>
    <w:rsid w:val="00746E80"/>
    <w:rsid w:val="0074763C"/>
    <w:rsid w:val="0074780D"/>
    <w:rsid w:val="007506B2"/>
    <w:rsid w:val="007509A2"/>
    <w:rsid w:val="00751136"/>
    <w:rsid w:val="007523AE"/>
    <w:rsid w:val="0075295D"/>
    <w:rsid w:val="007548A1"/>
    <w:rsid w:val="00754C84"/>
    <w:rsid w:val="00754D42"/>
    <w:rsid w:val="007551A5"/>
    <w:rsid w:val="0075599D"/>
    <w:rsid w:val="007559C3"/>
    <w:rsid w:val="00755B1C"/>
    <w:rsid w:val="00756828"/>
    <w:rsid w:val="00757174"/>
    <w:rsid w:val="0075787F"/>
    <w:rsid w:val="00760E03"/>
    <w:rsid w:val="00761A68"/>
    <w:rsid w:val="007626BB"/>
    <w:rsid w:val="00762C20"/>
    <w:rsid w:val="0076349C"/>
    <w:rsid w:val="00763D7B"/>
    <w:rsid w:val="00764A3C"/>
    <w:rsid w:val="00764C71"/>
    <w:rsid w:val="00764CAA"/>
    <w:rsid w:val="007659BE"/>
    <w:rsid w:val="00765B5A"/>
    <w:rsid w:val="007666D2"/>
    <w:rsid w:val="007669F3"/>
    <w:rsid w:val="00766A8B"/>
    <w:rsid w:val="00770729"/>
    <w:rsid w:val="00774209"/>
    <w:rsid w:val="00774270"/>
    <w:rsid w:val="007750A2"/>
    <w:rsid w:val="007754AF"/>
    <w:rsid w:val="00775E6C"/>
    <w:rsid w:val="00776204"/>
    <w:rsid w:val="007765BF"/>
    <w:rsid w:val="00776792"/>
    <w:rsid w:val="0077700C"/>
    <w:rsid w:val="007778A3"/>
    <w:rsid w:val="00777E8D"/>
    <w:rsid w:val="00780DD6"/>
    <w:rsid w:val="0078182B"/>
    <w:rsid w:val="00781DF9"/>
    <w:rsid w:val="00781EA9"/>
    <w:rsid w:val="0078294B"/>
    <w:rsid w:val="007829CE"/>
    <w:rsid w:val="0078500D"/>
    <w:rsid w:val="00786262"/>
    <w:rsid w:val="0078676D"/>
    <w:rsid w:val="00786C3E"/>
    <w:rsid w:val="00787FFD"/>
    <w:rsid w:val="0079111E"/>
    <w:rsid w:val="007911F3"/>
    <w:rsid w:val="007922F4"/>
    <w:rsid w:val="00792712"/>
    <w:rsid w:val="0079274A"/>
    <w:rsid w:val="0079292F"/>
    <w:rsid w:val="00792E84"/>
    <w:rsid w:val="007935B0"/>
    <w:rsid w:val="007940DC"/>
    <w:rsid w:val="007942DC"/>
    <w:rsid w:val="00794810"/>
    <w:rsid w:val="00794879"/>
    <w:rsid w:val="0079590F"/>
    <w:rsid w:val="007961A8"/>
    <w:rsid w:val="00796609"/>
    <w:rsid w:val="00797AF9"/>
    <w:rsid w:val="007A20C8"/>
    <w:rsid w:val="007A26CA"/>
    <w:rsid w:val="007A2B40"/>
    <w:rsid w:val="007A2BF7"/>
    <w:rsid w:val="007A480E"/>
    <w:rsid w:val="007A4D07"/>
    <w:rsid w:val="007A4F21"/>
    <w:rsid w:val="007A50D3"/>
    <w:rsid w:val="007A5405"/>
    <w:rsid w:val="007A5534"/>
    <w:rsid w:val="007A5C19"/>
    <w:rsid w:val="007A6664"/>
    <w:rsid w:val="007A7520"/>
    <w:rsid w:val="007A770A"/>
    <w:rsid w:val="007A789D"/>
    <w:rsid w:val="007B0347"/>
    <w:rsid w:val="007B0FD9"/>
    <w:rsid w:val="007B18FB"/>
    <w:rsid w:val="007B1C6E"/>
    <w:rsid w:val="007B2932"/>
    <w:rsid w:val="007B2E5F"/>
    <w:rsid w:val="007B397D"/>
    <w:rsid w:val="007B4967"/>
    <w:rsid w:val="007B5B29"/>
    <w:rsid w:val="007B715F"/>
    <w:rsid w:val="007B7A4C"/>
    <w:rsid w:val="007B7B6D"/>
    <w:rsid w:val="007C10E1"/>
    <w:rsid w:val="007C24C9"/>
    <w:rsid w:val="007C35F0"/>
    <w:rsid w:val="007C3818"/>
    <w:rsid w:val="007C3DDB"/>
    <w:rsid w:val="007C4440"/>
    <w:rsid w:val="007C462F"/>
    <w:rsid w:val="007C4B4A"/>
    <w:rsid w:val="007C64BF"/>
    <w:rsid w:val="007C6D40"/>
    <w:rsid w:val="007C7056"/>
    <w:rsid w:val="007C7868"/>
    <w:rsid w:val="007D2A78"/>
    <w:rsid w:val="007D2C31"/>
    <w:rsid w:val="007D3138"/>
    <w:rsid w:val="007D3539"/>
    <w:rsid w:val="007D488A"/>
    <w:rsid w:val="007D5432"/>
    <w:rsid w:val="007D66AF"/>
    <w:rsid w:val="007D7CDC"/>
    <w:rsid w:val="007E0CF4"/>
    <w:rsid w:val="007E2145"/>
    <w:rsid w:val="007E279C"/>
    <w:rsid w:val="007E4651"/>
    <w:rsid w:val="007E497E"/>
    <w:rsid w:val="007E56FC"/>
    <w:rsid w:val="007E5F11"/>
    <w:rsid w:val="007E6425"/>
    <w:rsid w:val="007E6C9D"/>
    <w:rsid w:val="007E75CE"/>
    <w:rsid w:val="007E7718"/>
    <w:rsid w:val="007E7D21"/>
    <w:rsid w:val="007F1E80"/>
    <w:rsid w:val="007F2E55"/>
    <w:rsid w:val="007F3271"/>
    <w:rsid w:val="007F3382"/>
    <w:rsid w:val="007F529B"/>
    <w:rsid w:val="007F5F08"/>
    <w:rsid w:val="007F6892"/>
    <w:rsid w:val="007F6BFD"/>
    <w:rsid w:val="007F6E63"/>
    <w:rsid w:val="007F7D13"/>
    <w:rsid w:val="007F7F22"/>
    <w:rsid w:val="00800070"/>
    <w:rsid w:val="00800233"/>
    <w:rsid w:val="008031F3"/>
    <w:rsid w:val="008036CA"/>
    <w:rsid w:val="00803D2F"/>
    <w:rsid w:val="00806727"/>
    <w:rsid w:val="00806C5E"/>
    <w:rsid w:val="0080786C"/>
    <w:rsid w:val="0080791A"/>
    <w:rsid w:val="00807A52"/>
    <w:rsid w:val="00810821"/>
    <w:rsid w:val="00810B85"/>
    <w:rsid w:val="00811C25"/>
    <w:rsid w:val="00811DC3"/>
    <w:rsid w:val="008123CB"/>
    <w:rsid w:val="008129EA"/>
    <w:rsid w:val="0081320C"/>
    <w:rsid w:val="00813967"/>
    <w:rsid w:val="00813BFB"/>
    <w:rsid w:val="00814F84"/>
    <w:rsid w:val="00815270"/>
    <w:rsid w:val="00815FCB"/>
    <w:rsid w:val="0081629B"/>
    <w:rsid w:val="008164D2"/>
    <w:rsid w:val="0081650A"/>
    <w:rsid w:val="0081661F"/>
    <w:rsid w:val="00816766"/>
    <w:rsid w:val="0081684B"/>
    <w:rsid w:val="00816C4D"/>
    <w:rsid w:val="00816F18"/>
    <w:rsid w:val="008223DE"/>
    <w:rsid w:val="0082362B"/>
    <w:rsid w:val="008241A6"/>
    <w:rsid w:val="00824F85"/>
    <w:rsid w:val="008251BB"/>
    <w:rsid w:val="00826220"/>
    <w:rsid w:val="00826268"/>
    <w:rsid w:val="0082706B"/>
    <w:rsid w:val="0082724D"/>
    <w:rsid w:val="008302CE"/>
    <w:rsid w:val="00830901"/>
    <w:rsid w:val="00830B2B"/>
    <w:rsid w:val="00831864"/>
    <w:rsid w:val="00831B23"/>
    <w:rsid w:val="00831E57"/>
    <w:rsid w:val="0083331D"/>
    <w:rsid w:val="0083350C"/>
    <w:rsid w:val="00834311"/>
    <w:rsid w:val="00835103"/>
    <w:rsid w:val="00836AEE"/>
    <w:rsid w:val="0083727D"/>
    <w:rsid w:val="00837EA6"/>
    <w:rsid w:val="00840182"/>
    <w:rsid w:val="0084157A"/>
    <w:rsid w:val="008418F7"/>
    <w:rsid w:val="00841ABB"/>
    <w:rsid w:val="0084289A"/>
    <w:rsid w:val="00842905"/>
    <w:rsid w:val="0084366F"/>
    <w:rsid w:val="00843AEE"/>
    <w:rsid w:val="00844112"/>
    <w:rsid w:val="008444C0"/>
    <w:rsid w:val="00844C53"/>
    <w:rsid w:val="008451C4"/>
    <w:rsid w:val="00845792"/>
    <w:rsid w:val="0084594E"/>
    <w:rsid w:val="00845C9A"/>
    <w:rsid w:val="00846301"/>
    <w:rsid w:val="008501BD"/>
    <w:rsid w:val="00850C4C"/>
    <w:rsid w:val="008510B8"/>
    <w:rsid w:val="0085123B"/>
    <w:rsid w:val="008526CF"/>
    <w:rsid w:val="00854D26"/>
    <w:rsid w:val="00855347"/>
    <w:rsid w:val="008555D1"/>
    <w:rsid w:val="008613C0"/>
    <w:rsid w:val="00861D45"/>
    <w:rsid w:val="00864B48"/>
    <w:rsid w:val="00865384"/>
    <w:rsid w:val="00865E79"/>
    <w:rsid w:val="00866373"/>
    <w:rsid w:val="008666EB"/>
    <w:rsid w:val="00866908"/>
    <w:rsid w:val="00867030"/>
    <w:rsid w:val="00870240"/>
    <w:rsid w:val="0087049E"/>
    <w:rsid w:val="008704D8"/>
    <w:rsid w:val="0087097C"/>
    <w:rsid w:val="00870AA2"/>
    <w:rsid w:val="008720A4"/>
    <w:rsid w:val="00872759"/>
    <w:rsid w:val="00872CD1"/>
    <w:rsid w:val="00873207"/>
    <w:rsid w:val="00873460"/>
    <w:rsid w:val="00873A76"/>
    <w:rsid w:val="00873BBA"/>
    <w:rsid w:val="00874B43"/>
    <w:rsid w:val="008751DC"/>
    <w:rsid w:val="00876105"/>
    <w:rsid w:val="00876CBF"/>
    <w:rsid w:val="00877B2D"/>
    <w:rsid w:val="008801E9"/>
    <w:rsid w:val="008805AA"/>
    <w:rsid w:val="00880DFC"/>
    <w:rsid w:val="008813F5"/>
    <w:rsid w:val="00882481"/>
    <w:rsid w:val="008830CD"/>
    <w:rsid w:val="00883209"/>
    <w:rsid w:val="008834C1"/>
    <w:rsid w:val="00883BEC"/>
    <w:rsid w:val="00883C66"/>
    <w:rsid w:val="00884215"/>
    <w:rsid w:val="0088593C"/>
    <w:rsid w:val="00885C14"/>
    <w:rsid w:val="00886502"/>
    <w:rsid w:val="008867A5"/>
    <w:rsid w:val="00886A78"/>
    <w:rsid w:val="00887FD5"/>
    <w:rsid w:val="00890579"/>
    <w:rsid w:val="008910F1"/>
    <w:rsid w:val="00892B41"/>
    <w:rsid w:val="00893750"/>
    <w:rsid w:val="00893C84"/>
    <w:rsid w:val="00895DB7"/>
    <w:rsid w:val="00895F85"/>
    <w:rsid w:val="00896119"/>
    <w:rsid w:val="00896D71"/>
    <w:rsid w:val="00896EEC"/>
    <w:rsid w:val="00897F52"/>
    <w:rsid w:val="008A035E"/>
    <w:rsid w:val="008A0B99"/>
    <w:rsid w:val="008A0EF0"/>
    <w:rsid w:val="008A1E76"/>
    <w:rsid w:val="008A262E"/>
    <w:rsid w:val="008A2803"/>
    <w:rsid w:val="008A28D1"/>
    <w:rsid w:val="008A3C96"/>
    <w:rsid w:val="008A5017"/>
    <w:rsid w:val="008A5ED6"/>
    <w:rsid w:val="008A725A"/>
    <w:rsid w:val="008A75A3"/>
    <w:rsid w:val="008A7BD9"/>
    <w:rsid w:val="008A7D59"/>
    <w:rsid w:val="008A7DC8"/>
    <w:rsid w:val="008A7F71"/>
    <w:rsid w:val="008B00F1"/>
    <w:rsid w:val="008B190F"/>
    <w:rsid w:val="008B29A7"/>
    <w:rsid w:val="008B42DA"/>
    <w:rsid w:val="008B4F8D"/>
    <w:rsid w:val="008B5049"/>
    <w:rsid w:val="008B6331"/>
    <w:rsid w:val="008B64E7"/>
    <w:rsid w:val="008B738D"/>
    <w:rsid w:val="008B7635"/>
    <w:rsid w:val="008B782A"/>
    <w:rsid w:val="008B7B80"/>
    <w:rsid w:val="008C0678"/>
    <w:rsid w:val="008C07A5"/>
    <w:rsid w:val="008C0B6F"/>
    <w:rsid w:val="008C1703"/>
    <w:rsid w:val="008C2A13"/>
    <w:rsid w:val="008C3896"/>
    <w:rsid w:val="008C47B8"/>
    <w:rsid w:val="008C4AAE"/>
    <w:rsid w:val="008C5D09"/>
    <w:rsid w:val="008C652C"/>
    <w:rsid w:val="008C7090"/>
    <w:rsid w:val="008C7A96"/>
    <w:rsid w:val="008C7D35"/>
    <w:rsid w:val="008D25BA"/>
    <w:rsid w:val="008D25C2"/>
    <w:rsid w:val="008D281D"/>
    <w:rsid w:val="008D28B9"/>
    <w:rsid w:val="008D2BCF"/>
    <w:rsid w:val="008D2EA1"/>
    <w:rsid w:val="008D314A"/>
    <w:rsid w:val="008D3C15"/>
    <w:rsid w:val="008D4FB6"/>
    <w:rsid w:val="008D5391"/>
    <w:rsid w:val="008D6430"/>
    <w:rsid w:val="008D674D"/>
    <w:rsid w:val="008D6895"/>
    <w:rsid w:val="008D6A5B"/>
    <w:rsid w:val="008D6B2E"/>
    <w:rsid w:val="008D6F01"/>
    <w:rsid w:val="008D7206"/>
    <w:rsid w:val="008E06B4"/>
    <w:rsid w:val="008E0DD6"/>
    <w:rsid w:val="008E1E4D"/>
    <w:rsid w:val="008E2116"/>
    <w:rsid w:val="008E2D47"/>
    <w:rsid w:val="008E2F62"/>
    <w:rsid w:val="008E3091"/>
    <w:rsid w:val="008E408B"/>
    <w:rsid w:val="008E4B9D"/>
    <w:rsid w:val="008E53DA"/>
    <w:rsid w:val="008E6AF9"/>
    <w:rsid w:val="008E6D69"/>
    <w:rsid w:val="008E70E4"/>
    <w:rsid w:val="008E7510"/>
    <w:rsid w:val="008E7E25"/>
    <w:rsid w:val="008F04DF"/>
    <w:rsid w:val="008F0598"/>
    <w:rsid w:val="008F10D3"/>
    <w:rsid w:val="008F133D"/>
    <w:rsid w:val="008F35F6"/>
    <w:rsid w:val="008F4FE2"/>
    <w:rsid w:val="008F6193"/>
    <w:rsid w:val="008F63EB"/>
    <w:rsid w:val="00900306"/>
    <w:rsid w:val="00900669"/>
    <w:rsid w:val="0090237D"/>
    <w:rsid w:val="009043A5"/>
    <w:rsid w:val="009049FB"/>
    <w:rsid w:val="00904BA6"/>
    <w:rsid w:val="00905EFD"/>
    <w:rsid w:val="00906E69"/>
    <w:rsid w:val="00906FDB"/>
    <w:rsid w:val="00906FE2"/>
    <w:rsid w:val="00907199"/>
    <w:rsid w:val="00907EA7"/>
    <w:rsid w:val="00910318"/>
    <w:rsid w:val="00911927"/>
    <w:rsid w:val="00911997"/>
    <w:rsid w:val="00911F3B"/>
    <w:rsid w:val="00913E03"/>
    <w:rsid w:val="0091419A"/>
    <w:rsid w:val="0091472A"/>
    <w:rsid w:val="00914757"/>
    <w:rsid w:val="00914F96"/>
    <w:rsid w:val="009154CD"/>
    <w:rsid w:val="00915CCB"/>
    <w:rsid w:val="00916538"/>
    <w:rsid w:val="00917C39"/>
    <w:rsid w:val="0092123E"/>
    <w:rsid w:val="00921729"/>
    <w:rsid w:val="00921EA3"/>
    <w:rsid w:val="00923156"/>
    <w:rsid w:val="00923FF1"/>
    <w:rsid w:val="009243ED"/>
    <w:rsid w:val="009249DD"/>
    <w:rsid w:val="00925969"/>
    <w:rsid w:val="00926BE8"/>
    <w:rsid w:val="009270E2"/>
    <w:rsid w:val="00927581"/>
    <w:rsid w:val="00930D39"/>
    <w:rsid w:val="00932594"/>
    <w:rsid w:val="0093367B"/>
    <w:rsid w:val="00934079"/>
    <w:rsid w:val="009347F8"/>
    <w:rsid w:val="00934A00"/>
    <w:rsid w:val="009352EE"/>
    <w:rsid w:val="00936399"/>
    <w:rsid w:val="009370A8"/>
    <w:rsid w:val="00937AA0"/>
    <w:rsid w:val="0094003D"/>
    <w:rsid w:val="0094077C"/>
    <w:rsid w:val="0094079B"/>
    <w:rsid w:val="00940933"/>
    <w:rsid w:val="00944523"/>
    <w:rsid w:val="00944748"/>
    <w:rsid w:val="00945888"/>
    <w:rsid w:val="00945CA2"/>
    <w:rsid w:val="00945F96"/>
    <w:rsid w:val="00946552"/>
    <w:rsid w:val="009465F6"/>
    <w:rsid w:val="00946622"/>
    <w:rsid w:val="0094701A"/>
    <w:rsid w:val="009471E8"/>
    <w:rsid w:val="00947899"/>
    <w:rsid w:val="009513A8"/>
    <w:rsid w:val="00951864"/>
    <w:rsid w:val="00951F69"/>
    <w:rsid w:val="009520AC"/>
    <w:rsid w:val="00952D63"/>
    <w:rsid w:val="0095324A"/>
    <w:rsid w:val="0095410A"/>
    <w:rsid w:val="009552D6"/>
    <w:rsid w:val="00956499"/>
    <w:rsid w:val="00956DD2"/>
    <w:rsid w:val="009575E1"/>
    <w:rsid w:val="00957D5F"/>
    <w:rsid w:val="00964122"/>
    <w:rsid w:val="009646E6"/>
    <w:rsid w:val="00964EDA"/>
    <w:rsid w:val="00965D4A"/>
    <w:rsid w:val="0096659B"/>
    <w:rsid w:val="00966B57"/>
    <w:rsid w:val="009670A7"/>
    <w:rsid w:val="009676B7"/>
    <w:rsid w:val="009677C3"/>
    <w:rsid w:val="00967DEE"/>
    <w:rsid w:val="0097037C"/>
    <w:rsid w:val="00970544"/>
    <w:rsid w:val="00970C3C"/>
    <w:rsid w:val="00972E75"/>
    <w:rsid w:val="009740D3"/>
    <w:rsid w:val="00974220"/>
    <w:rsid w:val="00974698"/>
    <w:rsid w:val="00974A90"/>
    <w:rsid w:val="00974B66"/>
    <w:rsid w:val="009758F3"/>
    <w:rsid w:val="009769DE"/>
    <w:rsid w:val="00977191"/>
    <w:rsid w:val="009800BD"/>
    <w:rsid w:val="00980462"/>
    <w:rsid w:val="009806F4"/>
    <w:rsid w:val="00981B58"/>
    <w:rsid w:val="00981CF8"/>
    <w:rsid w:val="009839D6"/>
    <w:rsid w:val="00983CDC"/>
    <w:rsid w:val="00984138"/>
    <w:rsid w:val="00984543"/>
    <w:rsid w:val="00984E81"/>
    <w:rsid w:val="00985214"/>
    <w:rsid w:val="0098599F"/>
    <w:rsid w:val="009864A9"/>
    <w:rsid w:val="0098745A"/>
    <w:rsid w:val="009874B3"/>
    <w:rsid w:val="00990500"/>
    <w:rsid w:val="00992A98"/>
    <w:rsid w:val="009936B4"/>
    <w:rsid w:val="00994B79"/>
    <w:rsid w:val="00995501"/>
    <w:rsid w:val="009958F2"/>
    <w:rsid w:val="00995A5E"/>
    <w:rsid w:val="00996ED0"/>
    <w:rsid w:val="00996FE0"/>
    <w:rsid w:val="009971B8"/>
    <w:rsid w:val="009977B5"/>
    <w:rsid w:val="00997B74"/>
    <w:rsid w:val="009A04F7"/>
    <w:rsid w:val="009A174E"/>
    <w:rsid w:val="009A1FD1"/>
    <w:rsid w:val="009A22CD"/>
    <w:rsid w:val="009A231D"/>
    <w:rsid w:val="009A2384"/>
    <w:rsid w:val="009A23BD"/>
    <w:rsid w:val="009A2A47"/>
    <w:rsid w:val="009A2D6B"/>
    <w:rsid w:val="009A2F64"/>
    <w:rsid w:val="009A342C"/>
    <w:rsid w:val="009A3488"/>
    <w:rsid w:val="009A376A"/>
    <w:rsid w:val="009A3D35"/>
    <w:rsid w:val="009A3D88"/>
    <w:rsid w:val="009A475C"/>
    <w:rsid w:val="009A4AB2"/>
    <w:rsid w:val="009A4EED"/>
    <w:rsid w:val="009A5363"/>
    <w:rsid w:val="009A58CF"/>
    <w:rsid w:val="009A5FF1"/>
    <w:rsid w:val="009A6618"/>
    <w:rsid w:val="009A6BE6"/>
    <w:rsid w:val="009A716D"/>
    <w:rsid w:val="009A74A1"/>
    <w:rsid w:val="009B0157"/>
    <w:rsid w:val="009B05E8"/>
    <w:rsid w:val="009B0BCC"/>
    <w:rsid w:val="009B13F2"/>
    <w:rsid w:val="009B2C97"/>
    <w:rsid w:val="009B37AC"/>
    <w:rsid w:val="009B3953"/>
    <w:rsid w:val="009B3EE1"/>
    <w:rsid w:val="009B4E38"/>
    <w:rsid w:val="009B52FA"/>
    <w:rsid w:val="009B5D37"/>
    <w:rsid w:val="009B64D2"/>
    <w:rsid w:val="009B65FB"/>
    <w:rsid w:val="009B67DA"/>
    <w:rsid w:val="009B71CB"/>
    <w:rsid w:val="009B7490"/>
    <w:rsid w:val="009B7C8B"/>
    <w:rsid w:val="009C153E"/>
    <w:rsid w:val="009C1559"/>
    <w:rsid w:val="009C2EC0"/>
    <w:rsid w:val="009C3F92"/>
    <w:rsid w:val="009C439C"/>
    <w:rsid w:val="009C53E0"/>
    <w:rsid w:val="009C56DD"/>
    <w:rsid w:val="009C5C99"/>
    <w:rsid w:val="009C6948"/>
    <w:rsid w:val="009C6C27"/>
    <w:rsid w:val="009C798A"/>
    <w:rsid w:val="009D0CE4"/>
    <w:rsid w:val="009D1BE7"/>
    <w:rsid w:val="009D366B"/>
    <w:rsid w:val="009D4699"/>
    <w:rsid w:val="009D54E3"/>
    <w:rsid w:val="009D5B58"/>
    <w:rsid w:val="009D69B6"/>
    <w:rsid w:val="009E15AC"/>
    <w:rsid w:val="009E167D"/>
    <w:rsid w:val="009E1990"/>
    <w:rsid w:val="009E302F"/>
    <w:rsid w:val="009E4056"/>
    <w:rsid w:val="009E4B00"/>
    <w:rsid w:val="009E531B"/>
    <w:rsid w:val="009E5770"/>
    <w:rsid w:val="009E60CD"/>
    <w:rsid w:val="009E7132"/>
    <w:rsid w:val="009E7636"/>
    <w:rsid w:val="009E7AD8"/>
    <w:rsid w:val="009E7BA5"/>
    <w:rsid w:val="009F03AA"/>
    <w:rsid w:val="009F0417"/>
    <w:rsid w:val="009F20CF"/>
    <w:rsid w:val="009F2D9E"/>
    <w:rsid w:val="009F2EF9"/>
    <w:rsid w:val="009F3836"/>
    <w:rsid w:val="009F481C"/>
    <w:rsid w:val="009F4E8C"/>
    <w:rsid w:val="009F517E"/>
    <w:rsid w:val="009F58B0"/>
    <w:rsid w:val="009F695E"/>
    <w:rsid w:val="009F6A91"/>
    <w:rsid w:val="009F7D89"/>
    <w:rsid w:val="00A009F9"/>
    <w:rsid w:val="00A01697"/>
    <w:rsid w:val="00A01938"/>
    <w:rsid w:val="00A01BF0"/>
    <w:rsid w:val="00A01E1C"/>
    <w:rsid w:val="00A01E46"/>
    <w:rsid w:val="00A024CE"/>
    <w:rsid w:val="00A04F73"/>
    <w:rsid w:val="00A05551"/>
    <w:rsid w:val="00A057ED"/>
    <w:rsid w:val="00A05A0D"/>
    <w:rsid w:val="00A0773C"/>
    <w:rsid w:val="00A100C7"/>
    <w:rsid w:val="00A103A1"/>
    <w:rsid w:val="00A107FF"/>
    <w:rsid w:val="00A10B64"/>
    <w:rsid w:val="00A110CD"/>
    <w:rsid w:val="00A12F68"/>
    <w:rsid w:val="00A13F70"/>
    <w:rsid w:val="00A1403C"/>
    <w:rsid w:val="00A156AE"/>
    <w:rsid w:val="00A15772"/>
    <w:rsid w:val="00A177BF"/>
    <w:rsid w:val="00A17ED3"/>
    <w:rsid w:val="00A2116E"/>
    <w:rsid w:val="00A2188F"/>
    <w:rsid w:val="00A2192A"/>
    <w:rsid w:val="00A21979"/>
    <w:rsid w:val="00A21CC4"/>
    <w:rsid w:val="00A21CF8"/>
    <w:rsid w:val="00A2244C"/>
    <w:rsid w:val="00A24AEA"/>
    <w:rsid w:val="00A253DD"/>
    <w:rsid w:val="00A2546C"/>
    <w:rsid w:val="00A261E5"/>
    <w:rsid w:val="00A27283"/>
    <w:rsid w:val="00A27AF0"/>
    <w:rsid w:val="00A322E3"/>
    <w:rsid w:val="00A33448"/>
    <w:rsid w:val="00A336DE"/>
    <w:rsid w:val="00A34B98"/>
    <w:rsid w:val="00A364E2"/>
    <w:rsid w:val="00A36D67"/>
    <w:rsid w:val="00A41FE2"/>
    <w:rsid w:val="00A424ED"/>
    <w:rsid w:val="00A42A03"/>
    <w:rsid w:val="00A44DDE"/>
    <w:rsid w:val="00A45231"/>
    <w:rsid w:val="00A4568F"/>
    <w:rsid w:val="00A45E99"/>
    <w:rsid w:val="00A45FD9"/>
    <w:rsid w:val="00A46F21"/>
    <w:rsid w:val="00A46FC8"/>
    <w:rsid w:val="00A47171"/>
    <w:rsid w:val="00A475A4"/>
    <w:rsid w:val="00A47699"/>
    <w:rsid w:val="00A507D0"/>
    <w:rsid w:val="00A50B0F"/>
    <w:rsid w:val="00A50E5C"/>
    <w:rsid w:val="00A518F1"/>
    <w:rsid w:val="00A53917"/>
    <w:rsid w:val="00A53AD5"/>
    <w:rsid w:val="00A564F8"/>
    <w:rsid w:val="00A56D18"/>
    <w:rsid w:val="00A56D77"/>
    <w:rsid w:val="00A570AE"/>
    <w:rsid w:val="00A573F1"/>
    <w:rsid w:val="00A6114E"/>
    <w:rsid w:val="00A61684"/>
    <w:rsid w:val="00A62723"/>
    <w:rsid w:val="00A63436"/>
    <w:rsid w:val="00A637FD"/>
    <w:rsid w:val="00A64EBE"/>
    <w:rsid w:val="00A6558E"/>
    <w:rsid w:val="00A66E1B"/>
    <w:rsid w:val="00A67995"/>
    <w:rsid w:val="00A70E42"/>
    <w:rsid w:val="00A70E97"/>
    <w:rsid w:val="00A71D95"/>
    <w:rsid w:val="00A73624"/>
    <w:rsid w:val="00A73871"/>
    <w:rsid w:val="00A73995"/>
    <w:rsid w:val="00A74474"/>
    <w:rsid w:val="00A757BA"/>
    <w:rsid w:val="00A7594D"/>
    <w:rsid w:val="00A75C89"/>
    <w:rsid w:val="00A75D47"/>
    <w:rsid w:val="00A76101"/>
    <w:rsid w:val="00A771CA"/>
    <w:rsid w:val="00A802D3"/>
    <w:rsid w:val="00A80692"/>
    <w:rsid w:val="00A81081"/>
    <w:rsid w:val="00A818D4"/>
    <w:rsid w:val="00A828AF"/>
    <w:rsid w:val="00A82984"/>
    <w:rsid w:val="00A82D6C"/>
    <w:rsid w:val="00A86B89"/>
    <w:rsid w:val="00A86C17"/>
    <w:rsid w:val="00A8761B"/>
    <w:rsid w:val="00A9024C"/>
    <w:rsid w:val="00A906E1"/>
    <w:rsid w:val="00A913D2"/>
    <w:rsid w:val="00A91F4C"/>
    <w:rsid w:val="00A92EB7"/>
    <w:rsid w:val="00A93B17"/>
    <w:rsid w:val="00A93E5D"/>
    <w:rsid w:val="00A95C5E"/>
    <w:rsid w:val="00A97786"/>
    <w:rsid w:val="00A97E08"/>
    <w:rsid w:val="00AA0E85"/>
    <w:rsid w:val="00AA2413"/>
    <w:rsid w:val="00AA2C30"/>
    <w:rsid w:val="00AA2D52"/>
    <w:rsid w:val="00AA4186"/>
    <w:rsid w:val="00AA5972"/>
    <w:rsid w:val="00AA605B"/>
    <w:rsid w:val="00AA69CD"/>
    <w:rsid w:val="00AA6DE9"/>
    <w:rsid w:val="00AA6E65"/>
    <w:rsid w:val="00AA7560"/>
    <w:rsid w:val="00AA78F8"/>
    <w:rsid w:val="00AA7CFE"/>
    <w:rsid w:val="00AB14AB"/>
    <w:rsid w:val="00AB26C5"/>
    <w:rsid w:val="00AB31E0"/>
    <w:rsid w:val="00AB49DA"/>
    <w:rsid w:val="00AB56E7"/>
    <w:rsid w:val="00AB6C09"/>
    <w:rsid w:val="00AB74CB"/>
    <w:rsid w:val="00AB7A58"/>
    <w:rsid w:val="00AB7B13"/>
    <w:rsid w:val="00AB7F54"/>
    <w:rsid w:val="00AC02F9"/>
    <w:rsid w:val="00AC0370"/>
    <w:rsid w:val="00AC073B"/>
    <w:rsid w:val="00AC1449"/>
    <w:rsid w:val="00AC1AD1"/>
    <w:rsid w:val="00AC2B06"/>
    <w:rsid w:val="00AC4EF3"/>
    <w:rsid w:val="00AC5C22"/>
    <w:rsid w:val="00AC6AB0"/>
    <w:rsid w:val="00AC7615"/>
    <w:rsid w:val="00AD0039"/>
    <w:rsid w:val="00AD0231"/>
    <w:rsid w:val="00AD18D8"/>
    <w:rsid w:val="00AD1BE9"/>
    <w:rsid w:val="00AD1E62"/>
    <w:rsid w:val="00AD24FC"/>
    <w:rsid w:val="00AD27E5"/>
    <w:rsid w:val="00AD30D9"/>
    <w:rsid w:val="00AD39AA"/>
    <w:rsid w:val="00AD3AD8"/>
    <w:rsid w:val="00AD42B1"/>
    <w:rsid w:val="00AD4946"/>
    <w:rsid w:val="00AD4D00"/>
    <w:rsid w:val="00AD4EA9"/>
    <w:rsid w:val="00AD4EF4"/>
    <w:rsid w:val="00AD523A"/>
    <w:rsid w:val="00AD5CA4"/>
    <w:rsid w:val="00AD6EBC"/>
    <w:rsid w:val="00AD7908"/>
    <w:rsid w:val="00AD7EA9"/>
    <w:rsid w:val="00AD7FF4"/>
    <w:rsid w:val="00AE05F4"/>
    <w:rsid w:val="00AE0A48"/>
    <w:rsid w:val="00AE0EBD"/>
    <w:rsid w:val="00AE124F"/>
    <w:rsid w:val="00AE1E72"/>
    <w:rsid w:val="00AE2FDB"/>
    <w:rsid w:val="00AE5815"/>
    <w:rsid w:val="00AE665B"/>
    <w:rsid w:val="00AE70F8"/>
    <w:rsid w:val="00AF0FEE"/>
    <w:rsid w:val="00AF1878"/>
    <w:rsid w:val="00AF1987"/>
    <w:rsid w:val="00AF302C"/>
    <w:rsid w:val="00AF3151"/>
    <w:rsid w:val="00AF4BEF"/>
    <w:rsid w:val="00AF5B24"/>
    <w:rsid w:val="00AF5E3F"/>
    <w:rsid w:val="00AF6E78"/>
    <w:rsid w:val="00AF6F62"/>
    <w:rsid w:val="00AF7A16"/>
    <w:rsid w:val="00AF7DA6"/>
    <w:rsid w:val="00AF7F7A"/>
    <w:rsid w:val="00B003E4"/>
    <w:rsid w:val="00B00FF9"/>
    <w:rsid w:val="00B0186E"/>
    <w:rsid w:val="00B01D81"/>
    <w:rsid w:val="00B0272D"/>
    <w:rsid w:val="00B03029"/>
    <w:rsid w:val="00B03060"/>
    <w:rsid w:val="00B040BA"/>
    <w:rsid w:val="00B05CA3"/>
    <w:rsid w:val="00B05DBA"/>
    <w:rsid w:val="00B06975"/>
    <w:rsid w:val="00B07D3B"/>
    <w:rsid w:val="00B07F04"/>
    <w:rsid w:val="00B10623"/>
    <w:rsid w:val="00B10B8F"/>
    <w:rsid w:val="00B10DC6"/>
    <w:rsid w:val="00B11337"/>
    <w:rsid w:val="00B1188C"/>
    <w:rsid w:val="00B11A64"/>
    <w:rsid w:val="00B11DD0"/>
    <w:rsid w:val="00B11F5C"/>
    <w:rsid w:val="00B154C1"/>
    <w:rsid w:val="00B15C10"/>
    <w:rsid w:val="00B15DDD"/>
    <w:rsid w:val="00B1625B"/>
    <w:rsid w:val="00B17F25"/>
    <w:rsid w:val="00B20CA2"/>
    <w:rsid w:val="00B21BD9"/>
    <w:rsid w:val="00B21BF8"/>
    <w:rsid w:val="00B23424"/>
    <w:rsid w:val="00B23442"/>
    <w:rsid w:val="00B258DB"/>
    <w:rsid w:val="00B25F18"/>
    <w:rsid w:val="00B26260"/>
    <w:rsid w:val="00B26505"/>
    <w:rsid w:val="00B26ED0"/>
    <w:rsid w:val="00B26F85"/>
    <w:rsid w:val="00B273EF"/>
    <w:rsid w:val="00B3041A"/>
    <w:rsid w:val="00B30CDE"/>
    <w:rsid w:val="00B32102"/>
    <w:rsid w:val="00B323EA"/>
    <w:rsid w:val="00B32758"/>
    <w:rsid w:val="00B32F5B"/>
    <w:rsid w:val="00B34CBC"/>
    <w:rsid w:val="00B3501C"/>
    <w:rsid w:val="00B35F79"/>
    <w:rsid w:val="00B36BA8"/>
    <w:rsid w:val="00B36E17"/>
    <w:rsid w:val="00B37150"/>
    <w:rsid w:val="00B3771D"/>
    <w:rsid w:val="00B40492"/>
    <w:rsid w:val="00B40A04"/>
    <w:rsid w:val="00B40B31"/>
    <w:rsid w:val="00B41D28"/>
    <w:rsid w:val="00B42C2C"/>
    <w:rsid w:val="00B435E2"/>
    <w:rsid w:val="00B436AC"/>
    <w:rsid w:val="00B43BB1"/>
    <w:rsid w:val="00B44204"/>
    <w:rsid w:val="00B4438B"/>
    <w:rsid w:val="00B44DDD"/>
    <w:rsid w:val="00B46534"/>
    <w:rsid w:val="00B479F8"/>
    <w:rsid w:val="00B500F3"/>
    <w:rsid w:val="00B52470"/>
    <w:rsid w:val="00B53F1A"/>
    <w:rsid w:val="00B541C5"/>
    <w:rsid w:val="00B5462E"/>
    <w:rsid w:val="00B54794"/>
    <w:rsid w:val="00B54F29"/>
    <w:rsid w:val="00B54F47"/>
    <w:rsid w:val="00B55F96"/>
    <w:rsid w:val="00B605E1"/>
    <w:rsid w:val="00B6078B"/>
    <w:rsid w:val="00B6270A"/>
    <w:rsid w:val="00B63142"/>
    <w:rsid w:val="00B63A9E"/>
    <w:rsid w:val="00B63B3A"/>
    <w:rsid w:val="00B63DFB"/>
    <w:rsid w:val="00B64C65"/>
    <w:rsid w:val="00B658F9"/>
    <w:rsid w:val="00B665E5"/>
    <w:rsid w:val="00B70AD2"/>
    <w:rsid w:val="00B70DCD"/>
    <w:rsid w:val="00B719B8"/>
    <w:rsid w:val="00B7262C"/>
    <w:rsid w:val="00B72E6C"/>
    <w:rsid w:val="00B7314A"/>
    <w:rsid w:val="00B73E48"/>
    <w:rsid w:val="00B73F20"/>
    <w:rsid w:val="00B75284"/>
    <w:rsid w:val="00B758BD"/>
    <w:rsid w:val="00B77600"/>
    <w:rsid w:val="00B777BE"/>
    <w:rsid w:val="00B77D5C"/>
    <w:rsid w:val="00B80E9A"/>
    <w:rsid w:val="00B81CBC"/>
    <w:rsid w:val="00B83B8B"/>
    <w:rsid w:val="00B840E9"/>
    <w:rsid w:val="00B855BA"/>
    <w:rsid w:val="00B85884"/>
    <w:rsid w:val="00B85C8F"/>
    <w:rsid w:val="00B85F7A"/>
    <w:rsid w:val="00B867EE"/>
    <w:rsid w:val="00B90BB9"/>
    <w:rsid w:val="00B90DC4"/>
    <w:rsid w:val="00B92BE0"/>
    <w:rsid w:val="00B93F71"/>
    <w:rsid w:val="00B940D6"/>
    <w:rsid w:val="00B95B00"/>
    <w:rsid w:val="00B96593"/>
    <w:rsid w:val="00B96BB6"/>
    <w:rsid w:val="00B970E7"/>
    <w:rsid w:val="00B97779"/>
    <w:rsid w:val="00BA010E"/>
    <w:rsid w:val="00BA0FAE"/>
    <w:rsid w:val="00BA22FA"/>
    <w:rsid w:val="00BA24F6"/>
    <w:rsid w:val="00BA2BA7"/>
    <w:rsid w:val="00BA36FC"/>
    <w:rsid w:val="00BA402F"/>
    <w:rsid w:val="00BA4734"/>
    <w:rsid w:val="00BA491D"/>
    <w:rsid w:val="00BA4F48"/>
    <w:rsid w:val="00BA56ED"/>
    <w:rsid w:val="00BA6B89"/>
    <w:rsid w:val="00BA6DF0"/>
    <w:rsid w:val="00BA744B"/>
    <w:rsid w:val="00BB0060"/>
    <w:rsid w:val="00BB0AB3"/>
    <w:rsid w:val="00BB13EB"/>
    <w:rsid w:val="00BB229E"/>
    <w:rsid w:val="00BB2FDA"/>
    <w:rsid w:val="00BB3367"/>
    <w:rsid w:val="00BB396B"/>
    <w:rsid w:val="00BB3BE1"/>
    <w:rsid w:val="00BB4D6B"/>
    <w:rsid w:val="00BB5C4A"/>
    <w:rsid w:val="00BB6149"/>
    <w:rsid w:val="00BB634D"/>
    <w:rsid w:val="00BB7627"/>
    <w:rsid w:val="00BB7B40"/>
    <w:rsid w:val="00BC0A69"/>
    <w:rsid w:val="00BC0FB0"/>
    <w:rsid w:val="00BC187B"/>
    <w:rsid w:val="00BC1927"/>
    <w:rsid w:val="00BC19FA"/>
    <w:rsid w:val="00BC1DF7"/>
    <w:rsid w:val="00BC2B56"/>
    <w:rsid w:val="00BC2E23"/>
    <w:rsid w:val="00BC4326"/>
    <w:rsid w:val="00BC4ACE"/>
    <w:rsid w:val="00BC4F57"/>
    <w:rsid w:val="00BC5504"/>
    <w:rsid w:val="00BC5B15"/>
    <w:rsid w:val="00BC6437"/>
    <w:rsid w:val="00BC64AB"/>
    <w:rsid w:val="00BC65A8"/>
    <w:rsid w:val="00BD0225"/>
    <w:rsid w:val="00BD0757"/>
    <w:rsid w:val="00BD2EEE"/>
    <w:rsid w:val="00BD3794"/>
    <w:rsid w:val="00BD37DE"/>
    <w:rsid w:val="00BD428C"/>
    <w:rsid w:val="00BD42F2"/>
    <w:rsid w:val="00BD522F"/>
    <w:rsid w:val="00BD5FA9"/>
    <w:rsid w:val="00BE0B91"/>
    <w:rsid w:val="00BE2ABC"/>
    <w:rsid w:val="00BE5070"/>
    <w:rsid w:val="00BE69E7"/>
    <w:rsid w:val="00BE6B68"/>
    <w:rsid w:val="00BE6E04"/>
    <w:rsid w:val="00BF2259"/>
    <w:rsid w:val="00BF22D1"/>
    <w:rsid w:val="00BF26AB"/>
    <w:rsid w:val="00BF3022"/>
    <w:rsid w:val="00BF45AE"/>
    <w:rsid w:val="00BF4940"/>
    <w:rsid w:val="00BF4E88"/>
    <w:rsid w:val="00BF58EA"/>
    <w:rsid w:val="00BF5D6B"/>
    <w:rsid w:val="00BF5F2E"/>
    <w:rsid w:val="00BF76BF"/>
    <w:rsid w:val="00C00788"/>
    <w:rsid w:val="00C00D3B"/>
    <w:rsid w:val="00C013B6"/>
    <w:rsid w:val="00C02198"/>
    <w:rsid w:val="00C02202"/>
    <w:rsid w:val="00C02975"/>
    <w:rsid w:val="00C03A38"/>
    <w:rsid w:val="00C0470F"/>
    <w:rsid w:val="00C04AC3"/>
    <w:rsid w:val="00C06300"/>
    <w:rsid w:val="00C06848"/>
    <w:rsid w:val="00C06C76"/>
    <w:rsid w:val="00C06CE1"/>
    <w:rsid w:val="00C06EC3"/>
    <w:rsid w:val="00C070D7"/>
    <w:rsid w:val="00C10169"/>
    <w:rsid w:val="00C1048E"/>
    <w:rsid w:val="00C10BC8"/>
    <w:rsid w:val="00C10CCE"/>
    <w:rsid w:val="00C123BA"/>
    <w:rsid w:val="00C1263D"/>
    <w:rsid w:val="00C12989"/>
    <w:rsid w:val="00C12A7A"/>
    <w:rsid w:val="00C15211"/>
    <w:rsid w:val="00C17773"/>
    <w:rsid w:val="00C17E9A"/>
    <w:rsid w:val="00C201DE"/>
    <w:rsid w:val="00C20967"/>
    <w:rsid w:val="00C212E4"/>
    <w:rsid w:val="00C21361"/>
    <w:rsid w:val="00C226D5"/>
    <w:rsid w:val="00C227EF"/>
    <w:rsid w:val="00C2399E"/>
    <w:rsid w:val="00C2406E"/>
    <w:rsid w:val="00C24994"/>
    <w:rsid w:val="00C25B00"/>
    <w:rsid w:val="00C26A53"/>
    <w:rsid w:val="00C30710"/>
    <w:rsid w:val="00C3074D"/>
    <w:rsid w:val="00C309DE"/>
    <w:rsid w:val="00C324C4"/>
    <w:rsid w:val="00C32C14"/>
    <w:rsid w:val="00C32DCF"/>
    <w:rsid w:val="00C33ABB"/>
    <w:rsid w:val="00C3486F"/>
    <w:rsid w:val="00C34C9B"/>
    <w:rsid w:val="00C3778E"/>
    <w:rsid w:val="00C37A55"/>
    <w:rsid w:val="00C37CBE"/>
    <w:rsid w:val="00C37E86"/>
    <w:rsid w:val="00C403E1"/>
    <w:rsid w:val="00C40D70"/>
    <w:rsid w:val="00C42342"/>
    <w:rsid w:val="00C44F9F"/>
    <w:rsid w:val="00C45FAB"/>
    <w:rsid w:val="00C46377"/>
    <w:rsid w:val="00C47677"/>
    <w:rsid w:val="00C47D53"/>
    <w:rsid w:val="00C505CB"/>
    <w:rsid w:val="00C50E6E"/>
    <w:rsid w:val="00C5164B"/>
    <w:rsid w:val="00C5261F"/>
    <w:rsid w:val="00C52AFE"/>
    <w:rsid w:val="00C5318D"/>
    <w:rsid w:val="00C602DF"/>
    <w:rsid w:val="00C60AB2"/>
    <w:rsid w:val="00C60D5D"/>
    <w:rsid w:val="00C61A76"/>
    <w:rsid w:val="00C61B1D"/>
    <w:rsid w:val="00C61E03"/>
    <w:rsid w:val="00C61EC9"/>
    <w:rsid w:val="00C61ED5"/>
    <w:rsid w:val="00C622DC"/>
    <w:rsid w:val="00C63762"/>
    <w:rsid w:val="00C643F6"/>
    <w:rsid w:val="00C64AEF"/>
    <w:rsid w:val="00C658AC"/>
    <w:rsid w:val="00C65AD4"/>
    <w:rsid w:val="00C65D3A"/>
    <w:rsid w:val="00C66719"/>
    <w:rsid w:val="00C67FC2"/>
    <w:rsid w:val="00C71C02"/>
    <w:rsid w:val="00C728E3"/>
    <w:rsid w:val="00C72CBC"/>
    <w:rsid w:val="00C76BAB"/>
    <w:rsid w:val="00C77172"/>
    <w:rsid w:val="00C7759E"/>
    <w:rsid w:val="00C779D8"/>
    <w:rsid w:val="00C77B81"/>
    <w:rsid w:val="00C8060B"/>
    <w:rsid w:val="00C81103"/>
    <w:rsid w:val="00C81253"/>
    <w:rsid w:val="00C824DB"/>
    <w:rsid w:val="00C84AD2"/>
    <w:rsid w:val="00C84F7C"/>
    <w:rsid w:val="00C85FD0"/>
    <w:rsid w:val="00C86B0F"/>
    <w:rsid w:val="00C874B4"/>
    <w:rsid w:val="00C879ED"/>
    <w:rsid w:val="00C90E14"/>
    <w:rsid w:val="00C910D1"/>
    <w:rsid w:val="00C9117C"/>
    <w:rsid w:val="00C92172"/>
    <w:rsid w:val="00C92E50"/>
    <w:rsid w:val="00C93FE7"/>
    <w:rsid w:val="00C942E0"/>
    <w:rsid w:val="00C95629"/>
    <w:rsid w:val="00C95F5B"/>
    <w:rsid w:val="00C96572"/>
    <w:rsid w:val="00C96C5A"/>
    <w:rsid w:val="00C96FD3"/>
    <w:rsid w:val="00C97BB8"/>
    <w:rsid w:val="00CA060D"/>
    <w:rsid w:val="00CA105B"/>
    <w:rsid w:val="00CA1B6C"/>
    <w:rsid w:val="00CA1FAA"/>
    <w:rsid w:val="00CA212E"/>
    <w:rsid w:val="00CA259C"/>
    <w:rsid w:val="00CA2613"/>
    <w:rsid w:val="00CA38D9"/>
    <w:rsid w:val="00CA41AF"/>
    <w:rsid w:val="00CA4504"/>
    <w:rsid w:val="00CA51B0"/>
    <w:rsid w:val="00CA5E97"/>
    <w:rsid w:val="00CA63B7"/>
    <w:rsid w:val="00CA6B9A"/>
    <w:rsid w:val="00CA7DD6"/>
    <w:rsid w:val="00CB1D5F"/>
    <w:rsid w:val="00CB2F15"/>
    <w:rsid w:val="00CB3117"/>
    <w:rsid w:val="00CB365E"/>
    <w:rsid w:val="00CB3711"/>
    <w:rsid w:val="00CB45C9"/>
    <w:rsid w:val="00CB4D97"/>
    <w:rsid w:val="00CB6EAD"/>
    <w:rsid w:val="00CB7368"/>
    <w:rsid w:val="00CB7B47"/>
    <w:rsid w:val="00CC0093"/>
    <w:rsid w:val="00CC01A3"/>
    <w:rsid w:val="00CC0650"/>
    <w:rsid w:val="00CC0F46"/>
    <w:rsid w:val="00CC197B"/>
    <w:rsid w:val="00CC230A"/>
    <w:rsid w:val="00CC265A"/>
    <w:rsid w:val="00CC3401"/>
    <w:rsid w:val="00CC3D08"/>
    <w:rsid w:val="00CC47F1"/>
    <w:rsid w:val="00CC57D8"/>
    <w:rsid w:val="00CC6E3A"/>
    <w:rsid w:val="00CD15B2"/>
    <w:rsid w:val="00CD1CAE"/>
    <w:rsid w:val="00CD285E"/>
    <w:rsid w:val="00CD2FE2"/>
    <w:rsid w:val="00CD31CD"/>
    <w:rsid w:val="00CD33FD"/>
    <w:rsid w:val="00CD4399"/>
    <w:rsid w:val="00CD5BD6"/>
    <w:rsid w:val="00CD69D7"/>
    <w:rsid w:val="00CD7132"/>
    <w:rsid w:val="00CD7763"/>
    <w:rsid w:val="00CE01B5"/>
    <w:rsid w:val="00CE04A5"/>
    <w:rsid w:val="00CE1BE2"/>
    <w:rsid w:val="00CE2422"/>
    <w:rsid w:val="00CE3268"/>
    <w:rsid w:val="00CE386C"/>
    <w:rsid w:val="00CE3D3C"/>
    <w:rsid w:val="00CE4DC7"/>
    <w:rsid w:val="00CE557B"/>
    <w:rsid w:val="00CE5B6F"/>
    <w:rsid w:val="00CE5EDE"/>
    <w:rsid w:val="00CE61EB"/>
    <w:rsid w:val="00CE61FE"/>
    <w:rsid w:val="00CE6934"/>
    <w:rsid w:val="00CE6E33"/>
    <w:rsid w:val="00CE7340"/>
    <w:rsid w:val="00CE75DB"/>
    <w:rsid w:val="00CF13C6"/>
    <w:rsid w:val="00CF1D6B"/>
    <w:rsid w:val="00CF3A24"/>
    <w:rsid w:val="00CF4E29"/>
    <w:rsid w:val="00CF601C"/>
    <w:rsid w:val="00CF6586"/>
    <w:rsid w:val="00CF6D31"/>
    <w:rsid w:val="00CF6E87"/>
    <w:rsid w:val="00CF7F51"/>
    <w:rsid w:val="00D0087C"/>
    <w:rsid w:val="00D01533"/>
    <w:rsid w:val="00D01597"/>
    <w:rsid w:val="00D01894"/>
    <w:rsid w:val="00D02CF6"/>
    <w:rsid w:val="00D03E7C"/>
    <w:rsid w:val="00D0409D"/>
    <w:rsid w:val="00D0551A"/>
    <w:rsid w:val="00D05649"/>
    <w:rsid w:val="00D05A4B"/>
    <w:rsid w:val="00D064C6"/>
    <w:rsid w:val="00D079AD"/>
    <w:rsid w:val="00D10E23"/>
    <w:rsid w:val="00D11120"/>
    <w:rsid w:val="00D123F7"/>
    <w:rsid w:val="00D1622E"/>
    <w:rsid w:val="00D162BD"/>
    <w:rsid w:val="00D17CD9"/>
    <w:rsid w:val="00D17D21"/>
    <w:rsid w:val="00D20773"/>
    <w:rsid w:val="00D21054"/>
    <w:rsid w:val="00D21BB4"/>
    <w:rsid w:val="00D21CEC"/>
    <w:rsid w:val="00D22DAB"/>
    <w:rsid w:val="00D249AB"/>
    <w:rsid w:val="00D24ABD"/>
    <w:rsid w:val="00D24B4D"/>
    <w:rsid w:val="00D2587A"/>
    <w:rsid w:val="00D262CD"/>
    <w:rsid w:val="00D262E7"/>
    <w:rsid w:val="00D26333"/>
    <w:rsid w:val="00D27FFA"/>
    <w:rsid w:val="00D30326"/>
    <w:rsid w:val="00D30375"/>
    <w:rsid w:val="00D30888"/>
    <w:rsid w:val="00D30A3D"/>
    <w:rsid w:val="00D30C66"/>
    <w:rsid w:val="00D30E07"/>
    <w:rsid w:val="00D31147"/>
    <w:rsid w:val="00D31541"/>
    <w:rsid w:val="00D32B4A"/>
    <w:rsid w:val="00D3305E"/>
    <w:rsid w:val="00D339DE"/>
    <w:rsid w:val="00D33B41"/>
    <w:rsid w:val="00D33DAF"/>
    <w:rsid w:val="00D33E69"/>
    <w:rsid w:val="00D35582"/>
    <w:rsid w:val="00D360B8"/>
    <w:rsid w:val="00D36390"/>
    <w:rsid w:val="00D365F4"/>
    <w:rsid w:val="00D36B40"/>
    <w:rsid w:val="00D36E77"/>
    <w:rsid w:val="00D37063"/>
    <w:rsid w:val="00D3765F"/>
    <w:rsid w:val="00D400DA"/>
    <w:rsid w:val="00D404FF"/>
    <w:rsid w:val="00D41850"/>
    <w:rsid w:val="00D41D30"/>
    <w:rsid w:val="00D42441"/>
    <w:rsid w:val="00D43059"/>
    <w:rsid w:val="00D43959"/>
    <w:rsid w:val="00D43B2E"/>
    <w:rsid w:val="00D43B6E"/>
    <w:rsid w:val="00D456A2"/>
    <w:rsid w:val="00D45B09"/>
    <w:rsid w:val="00D45D3A"/>
    <w:rsid w:val="00D463AD"/>
    <w:rsid w:val="00D465CF"/>
    <w:rsid w:val="00D467AD"/>
    <w:rsid w:val="00D46980"/>
    <w:rsid w:val="00D469FA"/>
    <w:rsid w:val="00D47F39"/>
    <w:rsid w:val="00D500C6"/>
    <w:rsid w:val="00D501D0"/>
    <w:rsid w:val="00D51BF8"/>
    <w:rsid w:val="00D5331B"/>
    <w:rsid w:val="00D5464E"/>
    <w:rsid w:val="00D5560C"/>
    <w:rsid w:val="00D5562D"/>
    <w:rsid w:val="00D561DA"/>
    <w:rsid w:val="00D60388"/>
    <w:rsid w:val="00D60B87"/>
    <w:rsid w:val="00D60DED"/>
    <w:rsid w:val="00D6135F"/>
    <w:rsid w:val="00D62ABD"/>
    <w:rsid w:val="00D62AFB"/>
    <w:rsid w:val="00D637B5"/>
    <w:rsid w:val="00D6534C"/>
    <w:rsid w:val="00D65B16"/>
    <w:rsid w:val="00D66B7D"/>
    <w:rsid w:val="00D66CD5"/>
    <w:rsid w:val="00D673B7"/>
    <w:rsid w:val="00D6766C"/>
    <w:rsid w:val="00D70B46"/>
    <w:rsid w:val="00D70F6A"/>
    <w:rsid w:val="00D7106D"/>
    <w:rsid w:val="00D715F2"/>
    <w:rsid w:val="00D719E6"/>
    <w:rsid w:val="00D7239B"/>
    <w:rsid w:val="00D72595"/>
    <w:rsid w:val="00D725FF"/>
    <w:rsid w:val="00D73F0E"/>
    <w:rsid w:val="00D7412B"/>
    <w:rsid w:val="00D75ADF"/>
    <w:rsid w:val="00D762D5"/>
    <w:rsid w:val="00D80209"/>
    <w:rsid w:val="00D80C84"/>
    <w:rsid w:val="00D81029"/>
    <w:rsid w:val="00D81AEB"/>
    <w:rsid w:val="00D82064"/>
    <w:rsid w:val="00D82BB1"/>
    <w:rsid w:val="00D85AC5"/>
    <w:rsid w:val="00D862FF"/>
    <w:rsid w:val="00D8634A"/>
    <w:rsid w:val="00D863A4"/>
    <w:rsid w:val="00D86618"/>
    <w:rsid w:val="00D86B5B"/>
    <w:rsid w:val="00D874D7"/>
    <w:rsid w:val="00D87F98"/>
    <w:rsid w:val="00D9001F"/>
    <w:rsid w:val="00D9102A"/>
    <w:rsid w:val="00D91B49"/>
    <w:rsid w:val="00D936D0"/>
    <w:rsid w:val="00D93D69"/>
    <w:rsid w:val="00D93D99"/>
    <w:rsid w:val="00D95591"/>
    <w:rsid w:val="00D95D3C"/>
    <w:rsid w:val="00D9700B"/>
    <w:rsid w:val="00DA2ACA"/>
    <w:rsid w:val="00DA33A5"/>
    <w:rsid w:val="00DA3AD4"/>
    <w:rsid w:val="00DA4448"/>
    <w:rsid w:val="00DA4C7D"/>
    <w:rsid w:val="00DA68EE"/>
    <w:rsid w:val="00DA736A"/>
    <w:rsid w:val="00DA79E5"/>
    <w:rsid w:val="00DA7E09"/>
    <w:rsid w:val="00DB0F44"/>
    <w:rsid w:val="00DB2084"/>
    <w:rsid w:val="00DB227F"/>
    <w:rsid w:val="00DB42BC"/>
    <w:rsid w:val="00DB5761"/>
    <w:rsid w:val="00DB587B"/>
    <w:rsid w:val="00DB5AA1"/>
    <w:rsid w:val="00DB7B85"/>
    <w:rsid w:val="00DC0D1A"/>
    <w:rsid w:val="00DC18E0"/>
    <w:rsid w:val="00DC28B9"/>
    <w:rsid w:val="00DC2F79"/>
    <w:rsid w:val="00DC3B5A"/>
    <w:rsid w:val="00DC433C"/>
    <w:rsid w:val="00DC4426"/>
    <w:rsid w:val="00DC486B"/>
    <w:rsid w:val="00DC5144"/>
    <w:rsid w:val="00DC5B99"/>
    <w:rsid w:val="00DC5C1B"/>
    <w:rsid w:val="00DC6873"/>
    <w:rsid w:val="00DC6F2F"/>
    <w:rsid w:val="00DC768D"/>
    <w:rsid w:val="00DD19D6"/>
    <w:rsid w:val="00DD23B2"/>
    <w:rsid w:val="00DD249B"/>
    <w:rsid w:val="00DD3283"/>
    <w:rsid w:val="00DD36C2"/>
    <w:rsid w:val="00DD4A06"/>
    <w:rsid w:val="00DD4F45"/>
    <w:rsid w:val="00DD6884"/>
    <w:rsid w:val="00DE05B0"/>
    <w:rsid w:val="00DE128F"/>
    <w:rsid w:val="00DE1B14"/>
    <w:rsid w:val="00DE1C97"/>
    <w:rsid w:val="00DE229F"/>
    <w:rsid w:val="00DE28BE"/>
    <w:rsid w:val="00DE30FB"/>
    <w:rsid w:val="00DE3D2B"/>
    <w:rsid w:val="00DE42D6"/>
    <w:rsid w:val="00DE485B"/>
    <w:rsid w:val="00DE52EF"/>
    <w:rsid w:val="00DE535A"/>
    <w:rsid w:val="00DE6881"/>
    <w:rsid w:val="00DE6BDA"/>
    <w:rsid w:val="00DE7351"/>
    <w:rsid w:val="00DF012B"/>
    <w:rsid w:val="00DF070A"/>
    <w:rsid w:val="00DF090E"/>
    <w:rsid w:val="00DF106C"/>
    <w:rsid w:val="00DF181F"/>
    <w:rsid w:val="00DF22C9"/>
    <w:rsid w:val="00DF41D3"/>
    <w:rsid w:val="00DF446E"/>
    <w:rsid w:val="00DF4976"/>
    <w:rsid w:val="00DF5CA2"/>
    <w:rsid w:val="00DF60CC"/>
    <w:rsid w:val="00DF6C08"/>
    <w:rsid w:val="00DF6F44"/>
    <w:rsid w:val="00E001C6"/>
    <w:rsid w:val="00E01B62"/>
    <w:rsid w:val="00E01E08"/>
    <w:rsid w:val="00E03B3E"/>
    <w:rsid w:val="00E03FA4"/>
    <w:rsid w:val="00E04612"/>
    <w:rsid w:val="00E057A4"/>
    <w:rsid w:val="00E05D5C"/>
    <w:rsid w:val="00E05F3D"/>
    <w:rsid w:val="00E1014C"/>
    <w:rsid w:val="00E10EC5"/>
    <w:rsid w:val="00E11331"/>
    <w:rsid w:val="00E13983"/>
    <w:rsid w:val="00E1494A"/>
    <w:rsid w:val="00E14BC6"/>
    <w:rsid w:val="00E14CF8"/>
    <w:rsid w:val="00E14EC9"/>
    <w:rsid w:val="00E15249"/>
    <w:rsid w:val="00E154FE"/>
    <w:rsid w:val="00E16097"/>
    <w:rsid w:val="00E16139"/>
    <w:rsid w:val="00E17926"/>
    <w:rsid w:val="00E211FC"/>
    <w:rsid w:val="00E215FC"/>
    <w:rsid w:val="00E23215"/>
    <w:rsid w:val="00E24572"/>
    <w:rsid w:val="00E25128"/>
    <w:rsid w:val="00E25434"/>
    <w:rsid w:val="00E26118"/>
    <w:rsid w:val="00E2615D"/>
    <w:rsid w:val="00E2658F"/>
    <w:rsid w:val="00E2704C"/>
    <w:rsid w:val="00E27AB6"/>
    <w:rsid w:val="00E322B2"/>
    <w:rsid w:val="00E3256E"/>
    <w:rsid w:val="00E3293B"/>
    <w:rsid w:val="00E32BC3"/>
    <w:rsid w:val="00E33251"/>
    <w:rsid w:val="00E333DC"/>
    <w:rsid w:val="00E33557"/>
    <w:rsid w:val="00E335E2"/>
    <w:rsid w:val="00E34191"/>
    <w:rsid w:val="00E342EC"/>
    <w:rsid w:val="00E3517A"/>
    <w:rsid w:val="00E36DB7"/>
    <w:rsid w:val="00E371A8"/>
    <w:rsid w:val="00E372F5"/>
    <w:rsid w:val="00E37638"/>
    <w:rsid w:val="00E3782C"/>
    <w:rsid w:val="00E37F41"/>
    <w:rsid w:val="00E4069F"/>
    <w:rsid w:val="00E40B54"/>
    <w:rsid w:val="00E41799"/>
    <w:rsid w:val="00E42099"/>
    <w:rsid w:val="00E4215A"/>
    <w:rsid w:val="00E42A64"/>
    <w:rsid w:val="00E43EF5"/>
    <w:rsid w:val="00E4429D"/>
    <w:rsid w:val="00E451F7"/>
    <w:rsid w:val="00E45378"/>
    <w:rsid w:val="00E45B2C"/>
    <w:rsid w:val="00E46473"/>
    <w:rsid w:val="00E46613"/>
    <w:rsid w:val="00E467E4"/>
    <w:rsid w:val="00E50591"/>
    <w:rsid w:val="00E50CC3"/>
    <w:rsid w:val="00E513A5"/>
    <w:rsid w:val="00E52716"/>
    <w:rsid w:val="00E52919"/>
    <w:rsid w:val="00E53C60"/>
    <w:rsid w:val="00E54220"/>
    <w:rsid w:val="00E54B90"/>
    <w:rsid w:val="00E54E98"/>
    <w:rsid w:val="00E55063"/>
    <w:rsid w:val="00E5753C"/>
    <w:rsid w:val="00E61222"/>
    <w:rsid w:val="00E62AAB"/>
    <w:rsid w:val="00E63024"/>
    <w:rsid w:val="00E6377F"/>
    <w:rsid w:val="00E63B0C"/>
    <w:rsid w:val="00E63E80"/>
    <w:rsid w:val="00E63F43"/>
    <w:rsid w:val="00E6442B"/>
    <w:rsid w:val="00E65035"/>
    <w:rsid w:val="00E654CC"/>
    <w:rsid w:val="00E67199"/>
    <w:rsid w:val="00E702C4"/>
    <w:rsid w:val="00E70FFC"/>
    <w:rsid w:val="00E713E0"/>
    <w:rsid w:val="00E71456"/>
    <w:rsid w:val="00E72512"/>
    <w:rsid w:val="00E73B43"/>
    <w:rsid w:val="00E74574"/>
    <w:rsid w:val="00E74FA5"/>
    <w:rsid w:val="00E74FF7"/>
    <w:rsid w:val="00E768FF"/>
    <w:rsid w:val="00E76BEB"/>
    <w:rsid w:val="00E80C0D"/>
    <w:rsid w:val="00E80F2A"/>
    <w:rsid w:val="00E81172"/>
    <w:rsid w:val="00E81177"/>
    <w:rsid w:val="00E8137D"/>
    <w:rsid w:val="00E81B61"/>
    <w:rsid w:val="00E8243A"/>
    <w:rsid w:val="00E82580"/>
    <w:rsid w:val="00E830A5"/>
    <w:rsid w:val="00E83AB1"/>
    <w:rsid w:val="00E83E77"/>
    <w:rsid w:val="00E85698"/>
    <w:rsid w:val="00E86B65"/>
    <w:rsid w:val="00E87566"/>
    <w:rsid w:val="00E900AB"/>
    <w:rsid w:val="00E91444"/>
    <w:rsid w:val="00E91570"/>
    <w:rsid w:val="00E92042"/>
    <w:rsid w:val="00E92BD2"/>
    <w:rsid w:val="00E939BB"/>
    <w:rsid w:val="00E946AE"/>
    <w:rsid w:val="00E94734"/>
    <w:rsid w:val="00E9573B"/>
    <w:rsid w:val="00E968B2"/>
    <w:rsid w:val="00EA0FBA"/>
    <w:rsid w:val="00EA1B7B"/>
    <w:rsid w:val="00EA2553"/>
    <w:rsid w:val="00EA2984"/>
    <w:rsid w:val="00EA3154"/>
    <w:rsid w:val="00EA3E2E"/>
    <w:rsid w:val="00EA5092"/>
    <w:rsid w:val="00EA50A1"/>
    <w:rsid w:val="00EA5E20"/>
    <w:rsid w:val="00EA6779"/>
    <w:rsid w:val="00EA7239"/>
    <w:rsid w:val="00EA7E44"/>
    <w:rsid w:val="00EB1263"/>
    <w:rsid w:val="00EB18CE"/>
    <w:rsid w:val="00EB1EDA"/>
    <w:rsid w:val="00EB2993"/>
    <w:rsid w:val="00EB3E4B"/>
    <w:rsid w:val="00EB458D"/>
    <w:rsid w:val="00EB4870"/>
    <w:rsid w:val="00EB558F"/>
    <w:rsid w:val="00EB5FCE"/>
    <w:rsid w:val="00EB6267"/>
    <w:rsid w:val="00EB6889"/>
    <w:rsid w:val="00EB6BA0"/>
    <w:rsid w:val="00EB6BCD"/>
    <w:rsid w:val="00EB74C8"/>
    <w:rsid w:val="00EB7E56"/>
    <w:rsid w:val="00EC05F2"/>
    <w:rsid w:val="00EC1142"/>
    <w:rsid w:val="00EC273C"/>
    <w:rsid w:val="00EC2B0D"/>
    <w:rsid w:val="00EC3525"/>
    <w:rsid w:val="00EC3EBE"/>
    <w:rsid w:val="00EC4BE6"/>
    <w:rsid w:val="00EC5AAC"/>
    <w:rsid w:val="00EC5DDE"/>
    <w:rsid w:val="00EC62F5"/>
    <w:rsid w:val="00EC69F0"/>
    <w:rsid w:val="00EC7500"/>
    <w:rsid w:val="00ED0A13"/>
    <w:rsid w:val="00ED11FC"/>
    <w:rsid w:val="00ED18DF"/>
    <w:rsid w:val="00ED1E8D"/>
    <w:rsid w:val="00ED3168"/>
    <w:rsid w:val="00ED3D26"/>
    <w:rsid w:val="00ED418F"/>
    <w:rsid w:val="00ED4AA5"/>
    <w:rsid w:val="00ED4CA3"/>
    <w:rsid w:val="00ED546E"/>
    <w:rsid w:val="00ED573E"/>
    <w:rsid w:val="00ED57A4"/>
    <w:rsid w:val="00ED6024"/>
    <w:rsid w:val="00ED6385"/>
    <w:rsid w:val="00ED6A39"/>
    <w:rsid w:val="00EE1590"/>
    <w:rsid w:val="00EE1CC3"/>
    <w:rsid w:val="00EE3B26"/>
    <w:rsid w:val="00EE4911"/>
    <w:rsid w:val="00EE547B"/>
    <w:rsid w:val="00EE6AD8"/>
    <w:rsid w:val="00EF0AD6"/>
    <w:rsid w:val="00EF29A8"/>
    <w:rsid w:val="00EF2E0C"/>
    <w:rsid w:val="00EF3167"/>
    <w:rsid w:val="00EF3EB5"/>
    <w:rsid w:val="00EF52C2"/>
    <w:rsid w:val="00EF6A1C"/>
    <w:rsid w:val="00EF6B16"/>
    <w:rsid w:val="00EF705E"/>
    <w:rsid w:val="00EF74EF"/>
    <w:rsid w:val="00F0028B"/>
    <w:rsid w:val="00F01F87"/>
    <w:rsid w:val="00F02657"/>
    <w:rsid w:val="00F029C8"/>
    <w:rsid w:val="00F02EE7"/>
    <w:rsid w:val="00F03127"/>
    <w:rsid w:val="00F03BB6"/>
    <w:rsid w:val="00F04ECD"/>
    <w:rsid w:val="00F05636"/>
    <w:rsid w:val="00F06270"/>
    <w:rsid w:val="00F0682C"/>
    <w:rsid w:val="00F06F6B"/>
    <w:rsid w:val="00F07163"/>
    <w:rsid w:val="00F0748E"/>
    <w:rsid w:val="00F079B2"/>
    <w:rsid w:val="00F07E75"/>
    <w:rsid w:val="00F11103"/>
    <w:rsid w:val="00F11538"/>
    <w:rsid w:val="00F1195C"/>
    <w:rsid w:val="00F11C73"/>
    <w:rsid w:val="00F11EA9"/>
    <w:rsid w:val="00F11EDB"/>
    <w:rsid w:val="00F120B6"/>
    <w:rsid w:val="00F14FEE"/>
    <w:rsid w:val="00F163A5"/>
    <w:rsid w:val="00F16EAF"/>
    <w:rsid w:val="00F175DD"/>
    <w:rsid w:val="00F20374"/>
    <w:rsid w:val="00F209DB"/>
    <w:rsid w:val="00F20A30"/>
    <w:rsid w:val="00F2228B"/>
    <w:rsid w:val="00F24076"/>
    <w:rsid w:val="00F24313"/>
    <w:rsid w:val="00F24977"/>
    <w:rsid w:val="00F24D07"/>
    <w:rsid w:val="00F25025"/>
    <w:rsid w:val="00F255F3"/>
    <w:rsid w:val="00F258F6"/>
    <w:rsid w:val="00F26B5E"/>
    <w:rsid w:val="00F26BD7"/>
    <w:rsid w:val="00F27EB0"/>
    <w:rsid w:val="00F30EA6"/>
    <w:rsid w:val="00F327A7"/>
    <w:rsid w:val="00F32B12"/>
    <w:rsid w:val="00F32F48"/>
    <w:rsid w:val="00F33453"/>
    <w:rsid w:val="00F334BB"/>
    <w:rsid w:val="00F34D7D"/>
    <w:rsid w:val="00F34DFF"/>
    <w:rsid w:val="00F366C7"/>
    <w:rsid w:val="00F367E9"/>
    <w:rsid w:val="00F36E54"/>
    <w:rsid w:val="00F3735E"/>
    <w:rsid w:val="00F37477"/>
    <w:rsid w:val="00F400F7"/>
    <w:rsid w:val="00F409AF"/>
    <w:rsid w:val="00F4140B"/>
    <w:rsid w:val="00F420BF"/>
    <w:rsid w:val="00F4225E"/>
    <w:rsid w:val="00F426C3"/>
    <w:rsid w:val="00F43E2F"/>
    <w:rsid w:val="00F44D4B"/>
    <w:rsid w:val="00F45DB0"/>
    <w:rsid w:val="00F45DCB"/>
    <w:rsid w:val="00F45E93"/>
    <w:rsid w:val="00F4660A"/>
    <w:rsid w:val="00F46F29"/>
    <w:rsid w:val="00F47BB5"/>
    <w:rsid w:val="00F514BF"/>
    <w:rsid w:val="00F51C16"/>
    <w:rsid w:val="00F520E9"/>
    <w:rsid w:val="00F55812"/>
    <w:rsid w:val="00F55E61"/>
    <w:rsid w:val="00F56548"/>
    <w:rsid w:val="00F569C9"/>
    <w:rsid w:val="00F5703F"/>
    <w:rsid w:val="00F573D4"/>
    <w:rsid w:val="00F5795A"/>
    <w:rsid w:val="00F60F4C"/>
    <w:rsid w:val="00F61063"/>
    <w:rsid w:val="00F61113"/>
    <w:rsid w:val="00F614B1"/>
    <w:rsid w:val="00F6263F"/>
    <w:rsid w:val="00F6331E"/>
    <w:rsid w:val="00F63F3F"/>
    <w:rsid w:val="00F652C8"/>
    <w:rsid w:val="00F654D9"/>
    <w:rsid w:val="00F6651D"/>
    <w:rsid w:val="00F67D11"/>
    <w:rsid w:val="00F67FCA"/>
    <w:rsid w:val="00F72711"/>
    <w:rsid w:val="00F737B9"/>
    <w:rsid w:val="00F75403"/>
    <w:rsid w:val="00F75F0C"/>
    <w:rsid w:val="00F76696"/>
    <w:rsid w:val="00F771AD"/>
    <w:rsid w:val="00F7781D"/>
    <w:rsid w:val="00F779B9"/>
    <w:rsid w:val="00F80597"/>
    <w:rsid w:val="00F81323"/>
    <w:rsid w:val="00F81C6A"/>
    <w:rsid w:val="00F81F7C"/>
    <w:rsid w:val="00F82465"/>
    <w:rsid w:val="00F827DB"/>
    <w:rsid w:val="00F83F9C"/>
    <w:rsid w:val="00F84AC5"/>
    <w:rsid w:val="00F90388"/>
    <w:rsid w:val="00F90588"/>
    <w:rsid w:val="00F9248E"/>
    <w:rsid w:val="00F927AB"/>
    <w:rsid w:val="00F9393D"/>
    <w:rsid w:val="00F94128"/>
    <w:rsid w:val="00F9452F"/>
    <w:rsid w:val="00F95676"/>
    <w:rsid w:val="00F95A10"/>
    <w:rsid w:val="00F95F00"/>
    <w:rsid w:val="00F9640B"/>
    <w:rsid w:val="00F96795"/>
    <w:rsid w:val="00F9727F"/>
    <w:rsid w:val="00FA0EB2"/>
    <w:rsid w:val="00FA17EA"/>
    <w:rsid w:val="00FA2B6C"/>
    <w:rsid w:val="00FA3285"/>
    <w:rsid w:val="00FA3E02"/>
    <w:rsid w:val="00FA489D"/>
    <w:rsid w:val="00FA6100"/>
    <w:rsid w:val="00FB1171"/>
    <w:rsid w:val="00FB17E3"/>
    <w:rsid w:val="00FB20CF"/>
    <w:rsid w:val="00FB21A6"/>
    <w:rsid w:val="00FB2379"/>
    <w:rsid w:val="00FB28AB"/>
    <w:rsid w:val="00FC031C"/>
    <w:rsid w:val="00FC085D"/>
    <w:rsid w:val="00FC3FDD"/>
    <w:rsid w:val="00FC43F1"/>
    <w:rsid w:val="00FC44BB"/>
    <w:rsid w:val="00FC499E"/>
    <w:rsid w:val="00FC51C7"/>
    <w:rsid w:val="00FC51F3"/>
    <w:rsid w:val="00FC54F9"/>
    <w:rsid w:val="00FC61AB"/>
    <w:rsid w:val="00FC63AB"/>
    <w:rsid w:val="00FC6544"/>
    <w:rsid w:val="00FC6A85"/>
    <w:rsid w:val="00FC74E3"/>
    <w:rsid w:val="00FD0510"/>
    <w:rsid w:val="00FD0A4A"/>
    <w:rsid w:val="00FD0BDC"/>
    <w:rsid w:val="00FD211A"/>
    <w:rsid w:val="00FD24CA"/>
    <w:rsid w:val="00FD2F89"/>
    <w:rsid w:val="00FD369A"/>
    <w:rsid w:val="00FD4479"/>
    <w:rsid w:val="00FD53AF"/>
    <w:rsid w:val="00FD61AF"/>
    <w:rsid w:val="00FD6408"/>
    <w:rsid w:val="00FD69FC"/>
    <w:rsid w:val="00FD781D"/>
    <w:rsid w:val="00FD7D6A"/>
    <w:rsid w:val="00FE2922"/>
    <w:rsid w:val="00FE42D9"/>
    <w:rsid w:val="00FE4591"/>
    <w:rsid w:val="00FE45B7"/>
    <w:rsid w:val="00FE6320"/>
    <w:rsid w:val="00FF0AAB"/>
    <w:rsid w:val="00FF1A92"/>
    <w:rsid w:val="00FF1B80"/>
    <w:rsid w:val="00FF1D0D"/>
    <w:rsid w:val="00FF3459"/>
    <w:rsid w:val="00FF4391"/>
    <w:rsid w:val="00FF469C"/>
    <w:rsid w:val="00FF4A4C"/>
    <w:rsid w:val="00FF5157"/>
    <w:rsid w:val="00FF57F9"/>
    <w:rsid w:val="00FF5AF1"/>
    <w:rsid w:val="00FF625E"/>
    <w:rsid w:val="00FF7057"/>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C05F6"/>
  <w15:docId w15:val="{3A97F23C-BD91-44AE-9949-863DAAB1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5A2"/>
    <w:pPr>
      <w:spacing w:after="60"/>
    </w:pPr>
    <w:rPr>
      <w:rFonts w:cs="Arial"/>
      <w:sz w:val="22"/>
      <w:szCs w:val="16"/>
      <w:lang w:val="en-GB" w:eastAsia="nl-NL"/>
    </w:rPr>
  </w:style>
  <w:style w:type="paragraph" w:styleId="Heading1">
    <w:name w:val="heading 1"/>
    <w:basedOn w:val="Normal"/>
    <w:next w:val="Normal"/>
    <w:link w:val="Heading1Char"/>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6E5C"/>
    <w:pPr>
      <w:tabs>
        <w:tab w:val="center" w:pos="4536"/>
        <w:tab w:val="right" w:pos="9072"/>
      </w:tabs>
    </w:pPr>
    <w:rPr>
      <w:rFonts w:cs="Times New Roman"/>
    </w:rPr>
  </w:style>
  <w:style w:type="character" w:customStyle="1" w:styleId="HeaderChar">
    <w:name w:val="Header Char"/>
    <w:link w:val="Header"/>
    <w:rsid w:val="001E6E5C"/>
    <w:rPr>
      <w:rFonts w:ascii="Arial" w:hAnsi="Arial" w:cs="Arial"/>
      <w:sz w:val="16"/>
      <w:szCs w:val="16"/>
      <w:lang w:val="en-GB" w:eastAsia="nl-NL"/>
    </w:rPr>
  </w:style>
  <w:style w:type="character" w:customStyle="1" w:styleId="Heading1Char">
    <w:name w:val="Heading 1 Char"/>
    <w:link w:val="Heading1"/>
    <w:rsid w:val="000401C3"/>
    <w:rPr>
      <w:rFonts w:ascii="Cambria" w:eastAsia="Times New Roman" w:hAnsi="Cambria" w:cs="Times New Roman"/>
      <w:b/>
      <w:bCs/>
      <w:kern w:val="32"/>
      <w:sz w:val="32"/>
      <w:szCs w:val="32"/>
      <w:lang w:val="nl-NL" w:eastAsia="nl-NL"/>
    </w:rPr>
  </w:style>
  <w:style w:type="paragraph" w:styleId="Footer">
    <w:name w:val="footer"/>
    <w:basedOn w:val="Normal"/>
    <w:link w:val="FooterChar"/>
    <w:uiPriority w:val="99"/>
    <w:rsid w:val="001E6E5C"/>
    <w:pPr>
      <w:tabs>
        <w:tab w:val="center" w:pos="4536"/>
        <w:tab w:val="right" w:pos="9072"/>
      </w:tabs>
    </w:pPr>
    <w:rPr>
      <w:rFonts w:cs="Times New Roman"/>
    </w:rPr>
  </w:style>
  <w:style w:type="character" w:customStyle="1" w:styleId="FooterChar">
    <w:name w:val="Footer Char"/>
    <w:link w:val="Footer"/>
    <w:uiPriority w:val="99"/>
    <w:rsid w:val="001E6E5C"/>
    <w:rPr>
      <w:rFonts w:ascii="Arial" w:hAnsi="Arial" w:cs="Arial"/>
      <w:sz w:val="16"/>
      <w:szCs w:val="16"/>
      <w:lang w:val="en-GB" w:eastAsia="nl-NL"/>
    </w:rPr>
  </w:style>
  <w:style w:type="paragraph" w:customStyle="1" w:styleId="Heading">
    <w:name w:val="Heading"/>
    <w:next w:val="Normal"/>
    <w:qFormat/>
    <w:rsid w:val="00A45231"/>
    <w:pPr>
      <w:keepNext/>
      <w:pBdr>
        <w:top w:val="single" w:sz="8" w:space="1" w:color="auto"/>
        <w:left w:val="single" w:sz="8" w:space="4" w:color="auto"/>
        <w:bottom w:val="single" w:sz="8" w:space="1" w:color="auto"/>
        <w:right w:val="single" w:sz="8" w:space="4" w:color="auto"/>
      </w:pBdr>
      <w:spacing w:before="120"/>
    </w:pPr>
    <w:rPr>
      <w:rFonts w:cs="Arial"/>
      <w:b/>
      <w:bCs/>
      <w:sz w:val="22"/>
      <w:lang w:val="en-GB" w:eastAsia="nl-NL"/>
    </w:rPr>
  </w:style>
  <w:style w:type="paragraph" w:customStyle="1" w:styleId="Subheading">
    <w:name w:val="Subheading"/>
    <w:next w:val="Normal"/>
    <w:link w:val="SubheadingChar"/>
    <w:qFormat/>
    <w:rsid w:val="00D3765F"/>
    <w:pPr>
      <w:keepNext/>
      <w:spacing w:after="60"/>
    </w:pPr>
    <w:rPr>
      <w:rFonts w:ascii="Arial" w:hAnsi="Arial" w:cs="Arial"/>
      <w:b/>
      <w:bCs/>
      <w:sz w:val="16"/>
      <w:szCs w:val="16"/>
      <w:lang w:val="en-GB" w:eastAsia="nl-NL"/>
    </w:rPr>
  </w:style>
  <w:style w:type="table" w:styleId="TableGrid">
    <w:name w:val="Table Grid"/>
    <w:basedOn w:val="TableNormal"/>
    <w:uiPriority w:val="39"/>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ubheading">
    <w:name w:val="Subsubheading"/>
    <w:next w:val="Normal"/>
    <w:qFormat/>
    <w:rsid w:val="00BC0FB0"/>
    <w:pPr>
      <w:keepNext/>
      <w:spacing w:before="120" w:after="60"/>
    </w:pPr>
    <w:rPr>
      <w:rFonts w:cs="Arial"/>
      <w:b/>
      <w:bCs/>
      <w:sz w:val="24"/>
      <w:szCs w:val="16"/>
      <w:lang w:val="nl-BE" w:eastAsia="nl-NL"/>
    </w:rPr>
  </w:style>
  <w:style w:type="paragraph" w:customStyle="1" w:styleId="SpacingBeforeSubheading">
    <w:name w:val="SpacingBeforeSubheading"/>
    <w:next w:val="Subheading"/>
    <w:qFormat/>
    <w:rsid w:val="0054290A"/>
    <w:pPr>
      <w:keepNext/>
    </w:pPr>
    <w:rPr>
      <w:rFonts w:ascii="Arial" w:hAnsi="Arial" w:cs="Arial"/>
      <w:sz w:val="6"/>
      <w:szCs w:val="6"/>
      <w:lang w:val="nl-BE" w:eastAsia="nl-NL"/>
    </w:rPr>
  </w:style>
  <w:style w:type="paragraph" w:styleId="NoSpacing">
    <w:name w:val="No Spacing"/>
    <w:link w:val="NoSpacingChar"/>
    <w:uiPriority w:val="1"/>
    <w:qFormat/>
    <w:rsid w:val="006A0A34"/>
    <w:rPr>
      <w:rFonts w:ascii="Arial" w:hAnsi="Arial" w:cs="Arial"/>
      <w:sz w:val="16"/>
      <w:szCs w:val="16"/>
      <w:lang w:val="en-GB" w:eastAsia="nl-NL"/>
    </w:rPr>
  </w:style>
  <w:style w:type="paragraph" w:styleId="DocumentMap">
    <w:name w:val="Document Map"/>
    <w:basedOn w:val="Normal"/>
    <w:link w:val="DocumentMapChar"/>
    <w:rsid w:val="00696DE1"/>
    <w:rPr>
      <w:rFonts w:ascii="Tahoma" w:hAnsi="Tahoma" w:cs="Times New Roman"/>
    </w:rPr>
  </w:style>
  <w:style w:type="character" w:customStyle="1" w:styleId="DocumentMapChar">
    <w:name w:val="Document Map Char"/>
    <w:link w:val="DocumentMap"/>
    <w:rsid w:val="00696DE1"/>
    <w:rPr>
      <w:rFonts w:ascii="Tahoma" w:hAnsi="Tahoma" w:cs="Tahoma"/>
      <w:sz w:val="16"/>
      <w:szCs w:val="16"/>
      <w:lang w:val="en-GB" w:eastAsia="nl-NL"/>
    </w:rPr>
  </w:style>
  <w:style w:type="paragraph" w:styleId="BalloonText">
    <w:name w:val="Balloon Text"/>
    <w:basedOn w:val="Normal"/>
    <w:link w:val="BalloonTextChar"/>
    <w:rsid w:val="007A789D"/>
    <w:pPr>
      <w:spacing w:after="0"/>
    </w:pPr>
    <w:rPr>
      <w:rFonts w:ascii="Tahoma" w:hAnsi="Tahoma" w:cs="Tahoma"/>
    </w:rPr>
  </w:style>
  <w:style w:type="character" w:customStyle="1" w:styleId="BalloonTextChar">
    <w:name w:val="Balloon Text Char"/>
    <w:link w:val="BalloonText"/>
    <w:rsid w:val="007A789D"/>
    <w:rPr>
      <w:rFonts w:ascii="Tahoma" w:hAnsi="Tahoma" w:cs="Tahoma"/>
      <w:sz w:val="16"/>
      <w:szCs w:val="16"/>
      <w:lang w:val="en-GB" w:eastAsia="nl-NL"/>
    </w:rPr>
  </w:style>
  <w:style w:type="paragraph" w:styleId="Revision">
    <w:name w:val="Revision"/>
    <w:hidden/>
    <w:uiPriority w:val="99"/>
    <w:semiHidden/>
    <w:rsid w:val="007A789D"/>
    <w:rPr>
      <w:rFonts w:ascii="Arial" w:hAnsi="Arial" w:cs="Arial"/>
      <w:sz w:val="16"/>
      <w:szCs w:val="16"/>
      <w:lang w:val="en-GB" w:eastAsia="nl-NL"/>
    </w:rPr>
  </w:style>
  <w:style w:type="character" w:customStyle="1" w:styleId="NoSpacingChar">
    <w:name w:val="No Spacing Char"/>
    <w:link w:val="NoSpacing"/>
    <w:uiPriority w:val="1"/>
    <w:locked/>
    <w:rsid w:val="00410AF2"/>
    <w:rPr>
      <w:rFonts w:ascii="Arial" w:hAnsi="Arial" w:cs="Arial"/>
      <w:sz w:val="16"/>
      <w:szCs w:val="16"/>
      <w:lang w:val="en-GB" w:eastAsia="nl-NL"/>
    </w:rPr>
  </w:style>
  <w:style w:type="character" w:customStyle="1" w:styleId="SubheadingChar">
    <w:name w:val="Subheading Char"/>
    <w:link w:val="Subheading"/>
    <w:locked/>
    <w:rsid w:val="00D3765F"/>
    <w:rPr>
      <w:rFonts w:ascii="Arial" w:hAnsi="Arial" w:cs="Arial"/>
      <w:b/>
      <w:bCs/>
      <w:sz w:val="16"/>
      <w:szCs w:val="16"/>
      <w:lang w:val="en-GB" w:eastAsia="nl-NL"/>
    </w:rPr>
  </w:style>
  <w:style w:type="paragraph" w:customStyle="1" w:styleId="Default">
    <w:name w:val="Default"/>
    <w:rsid w:val="00EB4870"/>
    <w:pPr>
      <w:autoSpaceDE w:val="0"/>
      <w:autoSpaceDN w:val="0"/>
      <w:adjustRightInd w:val="0"/>
    </w:pPr>
    <w:rPr>
      <w:color w:val="000000"/>
      <w:sz w:val="24"/>
      <w:szCs w:val="24"/>
    </w:rPr>
  </w:style>
  <w:style w:type="character" w:styleId="Strong">
    <w:name w:val="Strong"/>
    <w:qFormat/>
    <w:rsid w:val="00F81C6A"/>
    <w:rPr>
      <w:rFonts w:ascii="Times New Roman" w:hAnsi="Times New Roman"/>
      <w:b/>
      <w:bCs/>
      <w:i w:val="0"/>
    </w:rPr>
  </w:style>
  <w:style w:type="table" w:customStyle="1" w:styleId="SDSTableWithoutBorders">
    <w:name w:val="SDS_Table_WithoutBorders"/>
    <w:basedOn w:val="TableNormal"/>
    <w:rsid w:val="00F81C6A"/>
    <w:pPr>
      <w:keepLines/>
      <w:spacing w:after="60"/>
    </w:pPr>
    <w:rPr>
      <w:rFonts w:ascii="Arial" w:hAnsi="Arial"/>
      <w:sz w:val="16"/>
      <w:lang w:val="en-GB" w:eastAsia="en-GB"/>
    </w:rPr>
    <w:tblPr>
      <w:tblCellMar>
        <w:left w:w="0" w:type="dxa"/>
        <w:right w:w="57" w:type="dxa"/>
      </w:tblCellMar>
    </w:tblPr>
    <w:trPr>
      <w:cantSplit/>
    </w:trPr>
    <w:tcPr>
      <w:shd w:val="clear" w:color="auto" w:fill="auto"/>
    </w:tcPr>
  </w:style>
  <w:style w:type="paragraph" w:customStyle="1" w:styleId="SDSTableTextNormal">
    <w:name w:val="SDS_TableText_Normal"/>
    <w:link w:val="SDSTableTextNormalChar"/>
    <w:uiPriority w:val="12"/>
    <w:qFormat/>
    <w:rsid w:val="00F81C6A"/>
    <w:pPr>
      <w:keepLines/>
    </w:pPr>
    <w:rPr>
      <w:rFonts w:ascii="Arial" w:hAnsi="Arial" w:cs="Arial"/>
      <w:noProof/>
      <w:sz w:val="16"/>
      <w:szCs w:val="12"/>
      <w:lang w:val="en-GB" w:eastAsia="nl-NL"/>
    </w:rPr>
  </w:style>
  <w:style w:type="character" w:customStyle="1" w:styleId="SDSTableTextNormalChar">
    <w:name w:val="SDS_TableText_Normal Char"/>
    <w:link w:val="SDSTableTextNormal"/>
    <w:uiPriority w:val="12"/>
    <w:rsid w:val="00F81C6A"/>
    <w:rPr>
      <w:rFonts w:ascii="Arial" w:hAnsi="Arial" w:cs="Arial"/>
      <w:noProof/>
      <w:sz w:val="16"/>
      <w:szCs w:val="12"/>
      <w:lang w:val="en-GB" w:eastAsia="nl-NL"/>
    </w:rPr>
  </w:style>
  <w:style w:type="paragraph" w:customStyle="1" w:styleId="SDSTableTextColonColumn">
    <w:name w:val="SDS_TableText_ColonColumn"/>
    <w:basedOn w:val="SDSTableTextNormal"/>
    <w:link w:val="SDSTableTextColonColumnChar"/>
    <w:uiPriority w:val="16"/>
    <w:qFormat/>
    <w:rsid w:val="00F81C6A"/>
    <w:pPr>
      <w:jc w:val="right"/>
    </w:pPr>
  </w:style>
  <w:style w:type="character" w:customStyle="1" w:styleId="SDSTableTextColonColumnChar">
    <w:name w:val="SDS_TableText_ColonColumn Char"/>
    <w:link w:val="SDSTableTextColonColumn"/>
    <w:uiPriority w:val="16"/>
    <w:rsid w:val="00F81C6A"/>
    <w:rPr>
      <w:rFonts w:ascii="Arial" w:hAnsi="Arial" w:cs="Arial"/>
      <w:noProof/>
      <w:sz w:val="16"/>
      <w:szCs w:val="12"/>
      <w:lang w:val="en-GB" w:eastAsia="nl-NL"/>
    </w:rPr>
  </w:style>
  <w:style w:type="character" w:styleId="Hyperlink">
    <w:name w:val="Hyperlink"/>
    <w:basedOn w:val="DefaultParagraphFont"/>
    <w:unhideWhenUsed/>
    <w:rsid w:val="009D1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2.arb.ca.gov/resources/documents/carb-identified-toxic-air-contaminants"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D62885B379B4FB2DFFB4B7C755EDE" ma:contentTypeVersion="15" ma:contentTypeDescription="Create a new document." ma:contentTypeScope="" ma:versionID="626c024c75aa879185ddda09fd60fcbe">
  <xsd:schema xmlns:xsd="http://www.w3.org/2001/XMLSchema" xmlns:xs="http://www.w3.org/2001/XMLSchema" xmlns:p="http://schemas.microsoft.com/office/2006/metadata/properties" xmlns:ns2="1dbb0563-5a97-46db-898c-bd6d806d79b1" xmlns:ns3="acf7d4b7-1bef-4a7c-b0ab-05355bd5c673" targetNamespace="http://schemas.microsoft.com/office/2006/metadata/properties" ma:root="true" ma:fieldsID="27e685b482afbd94ff839bfce05aee27" ns2:_="" ns3:_="">
    <xsd:import namespace="1dbb0563-5a97-46db-898c-bd6d806d79b1"/>
    <xsd:import namespace="acf7d4b7-1bef-4a7c-b0ab-05355bd5c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0563-5a97-46db-898c-bd6d806d7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3084c8-6010-4e9c-990d-d2607deb56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7d4b7-1bef-4a7c-b0ab-05355bd5c6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e719a4-1b64-40cf-90a0-4de8a381e15f}" ma:internalName="TaxCatchAll" ma:showField="CatchAllData" ma:web="acf7d4b7-1bef-4a7c-b0ab-05355bd5c6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f7d4b7-1bef-4a7c-b0ab-05355bd5c673" xsi:nil="true"/>
    <lcf76f155ced4ddcb4097134ff3c332f xmlns="1dbb0563-5a97-46db-898c-bd6d806d79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E070-4D92-4EAE-A399-22361E89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0563-5a97-46db-898c-bd6d806d79b1"/>
    <ds:schemaRef ds:uri="acf7d4b7-1bef-4a7c-b0ab-05355bd5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76DF1-0B0E-4561-BFDE-8B896478C49C}">
  <ds:schemaRefs>
    <ds:schemaRef ds:uri="http://schemas.microsoft.com/office/2006/metadata/properties"/>
    <ds:schemaRef ds:uri="http://schemas.microsoft.com/office/infopath/2007/PartnerControls"/>
    <ds:schemaRef ds:uri="acf7d4b7-1bef-4a7c-b0ab-05355bd5c673"/>
    <ds:schemaRef ds:uri="1dbb0563-5a97-46db-898c-bd6d806d79b1"/>
  </ds:schemaRefs>
</ds:datastoreItem>
</file>

<file path=customXml/itemProps3.xml><?xml version="1.0" encoding="utf-8"?>
<ds:datastoreItem xmlns:ds="http://schemas.openxmlformats.org/officeDocument/2006/customXml" ds:itemID="{2314B991-F865-4475-B440-356479AC68DC}">
  <ds:schemaRefs>
    <ds:schemaRef ds:uri="http://schemas.openxmlformats.org/officeDocument/2006/bibliography"/>
  </ds:schemaRefs>
</ds:datastoreItem>
</file>

<file path=customXml/itemProps4.xml><?xml version="1.0" encoding="utf-8"?>
<ds:datastoreItem xmlns:ds="http://schemas.openxmlformats.org/officeDocument/2006/customXml" ds:itemID="{A2AD4F5F-ED17-49BE-8784-75E30B190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2123</Words>
  <Characters>13432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«Test»</vt:lpstr>
    </vt:vector>
  </TitlesOfParts>
  <Company>Lisam Systems</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Denese Deeds</cp:lastModifiedBy>
  <cp:revision>5</cp:revision>
  <dcterms:created xsi:type="dcterms:W3CDTF">2024-11-24T18:21:00Z</dcterms:created>
  <dcterms:modified xsi:type="dcterms:W3CDTF">2024-11-24T19:27:00Z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0x010100D0ED62885B379B4FB2DFFB4B7C755EDE</vt:lpwstr>
  </property>
  <property fmtid="{D5CDD505-2E9C-101B-9397-08002B2CF9AE}" pid="3" name="MediaServiceImageTags">
    <vt:lpwstr/>
  </property>
</Properties>
</file>